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EDF1F8" w14:textId="7F5C9F78" w:rsidR="00692569" w:rsidRPr="00717930" w:rsidRDefault="00692569" w:rsidP="00692569">
      <w:pPr>
        <w:tabs>
          <w:tab w:val="left" w:pos="1701"/>
          <w:tab w:val="right" w:pos="9639"/>
        </w:tabs>
        <w:spacing w:after="60"/>
        <w:rPr>
          <w:b/>
          <w:sz w:val="32"/>
          <w:szCs w:val="32"/>
          <w:highlight w:val="yellow"/>
        </w:rPr>
      </w:pPr>
      <w:r w:rsidRPr="00717930">
        <w:rPr>
          <w:b/>
          <w:sz w:val="24"/>
        </w:rPr>
        <w:t>3GPP TSG-RAN WG2 NR AH#3</w:t>
      </w:r>
      <w:r w:rsidRPr="00717930">
        <w:rPr>
          <w:b/>
          <w:sz w:val="24"/>
        </w:rPr>
        <w:tab/>
      </w:r>
      <w:r w:rsidRPr="00717930">
        <w:rPr>
          <w:b/>
          <w:sz w:val="32"/>
          <w:szCs w:val="32"/>
        </w:rPr>
        <w:t xml:space="preserve">Tdoc </w:t>
      </w:r>
      <w:r w:rsidR="000044A5" w:rsidRPr="006D27E9">
        <w:rPr>
          <w:b/>
          <w:sz w:val="32"/>
          <w:szCs w:val="32"/>
        </w:rPr>
        <w:t>R2-1800338</w:t>
      </w:r>
      <w:r w:rsidR="000044A5" w:rsidRPr="00717930" w:rsidDel="000044A5">
        <w:rPr>
          <w:b/>
          <w:sz w:val="32"/>
          <w:szCs w:val="32"/>
        </w:rPr>
        <w:t xml:space="preserve"> </w:t>
      </w:r>
    </w:p>
    <w:p w14:paraId="45689641" w14:textId="77777777" w:rsidR="00692569" w:rsidRPr="00717930" w:rsidRDefault="00692569" w:rsidP="00692569">
      <w:pPr>
        <w:tabs>
          <w:tab w:val="left" w:pos="1701"/>
          <w:tab w:val="right" w:pos="9639"/>
        </w:tabs>
        <w:spacing w:after="240"/>
        <w:rPr>
          <w:b/>
          <w:sz w:val="24"/>
        </w:rPr>
      </w:pPr>
      <w:r w:rsidRPr="00717930">
        <w:rPr>
          <w:b/>
          <w:sz w:val="24"/>
        </w:rPr>
        <w:t>Vancouver, Canada, 22</w:t>
      </w:r>
      <w:r w:rsidRPr="00717930">
        <w:rPr>
          <w:b/>
          <w:sz w:val="24"/>
          <w:vertAlign w:val="superscript"/>
        </w:rPr>
        <w:t>nd</w:t>
      </w:r>
      <w:r w:rsidRPr="00717930">
        <w:rPr>
          <w:b/>
          <w:sz w:val="24"/>
        </w:rPr>
        <w:t xml:space="preserve"> – 26</w:t>
      </w:r>
      <w:r w:rsidRPr="00717930">
        <w:rPr>
          <w:b/>
          <w:sz w:val="24"/>
          <w:vertAlign w:val="superscript"/>
        </w:rPr>
        <w:t>th</w:t>
      </w:r>
      <w:r w:rsidRPr="00717930">
        <w:rPr>
          <w:b/>
          <w:sz w:val="24"/>
        </w:rPr>
        <w:t xml:space="preserve"> January 2018</w:t>
      </w:r>
    </w:p>
    <w:p w14:paraId="58590976" w14:textId="77777777" w:rsidR="00692569" w:rsidRPr="00CE0424" w:rsidRDefault="00692569" w:rsidP="00692569">
      <w:pPr>
        <w:pStyle w:val="3GPPHeader"/>
      </w:pPr>
    </w:p>
    <w:p w14:paraId="6ACCE981" w14:textId="0E8B83BA" w:rsidR="00692569" w:rsidRPr="006D27E9" w:rsidRDefault="00692569" w:rsidP="00692569">
      <w:pPr>
        <w:pStyle w:val="3GPPHeader"/>
        <w:rPr>
          <w:sz w:val="22"/>
          <w:lang w:val="en-US"/>
        </w:rPr>
      </w:pPr>
      <w:r w:rsidRPr="006D27E9">
        <w:rPr>
          <w:sz w:val="22"/>
          <w:lang w:val="en-US"/>
        </w:rPr>
        <w:t>Agenda Item:</w:t>
      </w:r>
      <w:r w:rsidRPr="006D27E9">
        <w:rPr>
          <w:sz w:val="22"/>
          <w:lang w:val="en-US"/>
        </w:rPr>
        <w:tab/>
      </w:r>
      <w:r w:rsidR="000044A5" w:rsidRPr="006D27E9">
        <w:rPr>
          <w:sz w:val="22"/>
          <w:lang w:val="en-US"/>
        </w:rPr>
        <w:t>10.3.1.4.3</w:t>
      </w:r>
    </w:p>
    <w:p w14:paraId="5226DA72" w14:textId="77777777" w:rsidR="00692569" w:rsidRPr="00692569" w:rsidRDefault="00692569" w:rsidP="00692569">
      <w:pPr>
        <w:pStyle w:val="3GPPHeader"/>
        <w:rPr>
          <w:sz w:val="22"/>
        </w:rPr>
      </w:pPr>
      <w:r w:rsidRPr="00692569">
        <w:rPr>
          <w:sz w:val="22"/>
        </w:rPr>
        <w:t>Source:</w:t>
      </w:r>
      <w:r w:rsidRPr="00692569">
        <w:rPr>
          <w:sz w:val="22"/>
        </w:rPr>
        <w:tab/>
        <w:t>Ericsson</w:t>
      </w:r>
    </w:p>
    <w:p w14:paraId="45528629" w14:textId="282CDD3A" w:rsidR="00E90E49" w:rsidRPr="00692569" w:rsidRDefault="003D3C45" w:rsidP="00311702">
      <w:pPr>
        <w:pStyle w:val="3GPPHeader"/>
        <w:rPr>
          <w:sz w:val="22"/>
          <w:szCs w:val="22"/>
        </w:rPr>
      </w:pPr>
      <w:r w:rsidRPr="00692569">
        <w:rPr>
          <w:sz w:val="22"/>
          <w:szCs w:val="22"/>
        </w:rPr>
        <w:t>Title:</w:t>
      </w:r>
      <w:r w:rsidR="00E90E49" w:rsidRPr="00692569">
        <w:rPr>
          <w:sz w:val="22"/>
          <w:szCs w:val="22"/>
        </w:rPr>
        <w:tab/>
      </w:r>
      <w:r w:rsidR="001B756F" w:rsidRPr="00692569">
        <w:rPr>
          <w:sz w:val="22"/>
          <w:szCs w:val="22"/>
        </w:rPr>
        <w:t xml:space="preserve">Random </w:t>
      </w:r>
      <w:r w:rsidR="00692569" w:rsidRPr="00692569">
        <w:rPr>
          <w:sz w:val="22"/>
          <w:szCs w:val="22"/>
        </w:rPr>
        <w:t>A</w:t>
      </w:r>
      <w:r w:rsidR="001B756F" w:rsidRPr="00692569">
        <w:rPr>
          <w:sz w:val="22"/>
          <w:szCs w:val="22"/>
        </w:rPr>
        <w:t xml:space="preserve">ccess </w:t>
      </w:r>
      <w:r w:rsidR="00692569" w:rsidRPr="00692569">
        <w:rPr>
          <w:sz w:val="22"/>
          <w:szCs w:val="22"/>
        </w:rPr>
        <w:t>Response window size</w:t>
      </w:r>
    </w:p>
    <w:p w14:paraId="09F1A1CC" w14:textId="28DF042C" w:rsidR="00E90E49" w:rsidRPr="00692569" w:rsidRDefault="00E90E49" w:rsidP="00D546FF">
      <w:pPr>
        <w:pStyle w:val="3GPPHeader"/>
        <w:rPr>
          <w:sz w:val="22"/>
          <w:szCs w:val="22"/>
        </w:rPr>
      </w:pPr>
      <w:r w:rsidRPr="00692569">
        <w:rPr>
          <w:sz w:val="22"/>
          <w:szCs w:val="22"/>
        </w:rPr>
        <w:t>Document for:</w:t>
      </w:r>
      <w:r w:rsidRPr="00692569">
        <w:rPr>
          <w:sz w:val="22"/>
          <w:szCs w:val="22"/>
        </w:rPr>
        <w:tab/>
        <w:t>Discussion, Decision</w:t>
      </w:r>
    </w:p>
    <w:p w14:paraId="5C9C100E" w14:textId="67B35FA8" w:rsidR="00C24345" w:rsidRDefault="00E90E49" w:rsidP="00A2052C">
      <w:pPr>
        <w:pStyle w:val="Heading1"/>
      </w:pPr>
      <w:r w:rsidRPr="00CE0424">
        <w:t>Introduction</w:t>
      </w:r>
    </w:p>
    <w:p w14:paraId="6A20BE0D" w14:textId="19491CC9" w:rsidR="00A2052C" w:rsidRDefault="000F2DD6" w:rsidP="00A2052C">
      <w:r>
        <w:t>In the Random access procedure, the UE monitors for a RAR during a RAR window. The size of the RAR window has not yet been specified in 38.331.</w:t>
      </w:r>
    </w:p>
    <w:p w14:paraId="074990E3" w14:textId="04FC3313" w:rsidR="00844EA3" w:rsidRDefault="00844EA3" w:rsidP="00844EA3">
      <w:r>
        <w:t>In RAN2#100, it was also agreed that the RAR window size is up to 10ms.</w:t>
      </w:r>
    </w:p>
    <w:p w14:paraId="3B90483E" w14:textId="77777777" w:rsidR="00C175C8" w:rsidRPr="00C175C8" w:rsidRDefault="00C175C8" w:rsidP="00C175C8">
      <w:pPr>
        <w:pStyle w:val="Doc-text2"/>
        <w:pBdr>
          <w:top w:val="single" w:sz="4" w:space="1" w:color="auto"/>
          <w:left w:val="single" w:sz="4" w:space="4" w:color="auto"/>
          <w:bottom w:val="single" w:sz="4" w:space="1" w:color="auto"/>
          <w:right w:val="single" w:sz="4" w:space="4" w:color="auto"/>
        </w:pBdr>
      </w:pPr>
      <w:r w:rsidRPr="00C175C8">
        <w:t xml:space="preserve">Agreements:  </w:t>
      </w:r>
    </w:p>
    <w:p w14:paraId="29304E16" w14:textId="77777777" w:rsidR="00C175C8" w:rsidRPr="00C175C8" w:rsidRDefault="00C175C8" w:rsidP="00C175C8">
      <w:pPr>
        <w:pStyle w:val="Doc-text2"/>
        <w:numPr>
          <w:ilvl w:val="0"/>
          <w:numId w:val="26"/>
        </w:numPr>
        <w:pBdr>
          <w:top w:val="single" w:sz="4" w:space="1" w:color="auto"/>
          <w:left w:val="single" w:sz="4" w:space="4" w:color="auto"/>
          <w:bottom w:val="single" w:sz="4" w:space="1" w:color="auto"/>
          <w:right w:val="single" w:sz="4" w:space="4" w:color="auto"/>
        </w:pBdr>
      </w:pPr>
      <w:r w:rsidRPr="00C175C8">
        <w:t>RA-RNTI calculation does not need to include SS block index.</w:t>
      </w:r>
    </w:p>
    <w:p w14:paraId="3D307A7C" w14:textId="77777777" w:rsidR="00C175C8" w:rsidRPr="00C175C8" w:rsidRDefault="00C175C8" w:rsidP="00C175C8">
      <w:pPr>
        <w:pStyle w:val="Doc-text2"/>
        <w:numPr>
          <w:ilvl w:val="0"/>
          <w:numId w:val="26"/>
        </w:numPr>
        <w:pBdr>
          <w:top w:val="single" w:sz="4" w:space="1" w:color="auto"/>
          <w:left w:val="single" w:sz="4" w:space="4" w:color="auto"/>
          <w:bottom w:val="single" w:sz="4" w:space="1" w:color="auto"/>
          <w:right w:val="single" w:sz="4" w:space="4" w:color="auto"/>
        </w:pBdr>
      </w:pPr>
      <w:r w:rsidRPr="00C175C8">
        <w:t xml:space="preserve">Regarding multiple PRACH instances within a slot, the RA-RNTI equation in LTE should be modified for NR to provide OFDM symbol level granularity.  Exact formula FFS </w:t>
      </w:r>
    </w:p>
    <w:p w14:paraId="07D7AE62" w14:textId="77777777" w:rsidR="00C175C8" w:rsidRPr="00C175C8" w:rsidRDefault="00C175C8" w:rsidP="00C175C8">
      <w:pPr>
        <w:pStyle w:val="Doc-text2"/>
        <w:numPr>
          <w:ilvl w:val="0"/>
          <w:numId w:val="26"/>
        </w:numPr>
        <w:pBdr>
          <w:top w:val="single" w:sz="4" w:space="1" w:color="auto"/>
          <w:left w:val="single" w:sz="4" w:space="4" w:color="auto"/>
          <w:bottom w:val="single" w:sz="4" w:space="1" w:color="auto"/>
          <w:right w:val="single" w:sz="4" w:space="4" w:color="auto"/>
        </w:pBdr>
      </w:pPr>
      <w:r w:rsidRPr="00C175C8">
        <w:t xml:space="preserve">For SUL, some form of differentiation will be specified. FFS how.  </w:t>
      </w:r>
    </w:p>
    <w:p w14:paraId="78499614" w14:textId="77777777" w:rsidR="00C175C8" w:rsidRPr="00BA6B26" w:rsidRDefault="00C175C8" w:rsidP="00C175C8">
      <w:pPr>
        <w:pStyle w:val="Doc-text2"/>
        <w:numPr>
          <w:ilvl w:val="0"/>
          <w:numId w:val="26"/>
        </w:numPr>
        <w:pBdr>
          <w:top w:val="single" w:sz="4" w:space="1" w:color="auto"/>
          <w:left w:val="single" w:sz="4" w:space="4" w:color="auto"/>
          <w:bottom w:val="single" w:sz="4" w:space="1" w:color="auto"/>
          <w:right w:val="single" w:sz="4" w:space="4" w:color="auto"/>
        </w:pBdr>
        <w:rPr>
          <w:highlight w:val="yellow"/>
        </w:rPr>
      </w:pPr>
      <w:r w:rsidRPr="00BA6B26">
        <w:rPr>
          <w:highlight w:val="yellow"/>
        </w:rPr>
        <w:t>RAR window size is up to 10ms</w:t>
      </w:r>
    </w:p>
    <w:p w14:paraId="5A400B82" w14:textId="77777777" w:rsidR="00C175C8" w:rsidRDefault="00C175C8" w:rsidP="00844EA3"/>
    <w:p w14:paraId="3746B9B6" w14:textId="07F0C03D" w:rsidR="0020713E" w:rsidRDefault="0020713E" w:rsidP="0020713E">
      <w:pPr>
        <w:rPr>
          <w:rFonts w:ascii="Calibri" w:hAnsi="Calibri"/>
          <w:lang w:val="en-US" w:eastAsia="sv-SE"/>
        </w:rPr>
      </w:pPr>
      <w:r>
        <w:t xml:space="preserve">There </w:t>
      </w:r>
      <w:r w:rsidR="00900E2C">
        <w:t xml:space="preserve">have also been some </w:t>
      </w:r>
      <w:r>
        <w:t>RAN1 ag</w:t>
      </w:r>
      <w:r w:rsidR="00900E2C">
        <w:t>reements</w:t>
      </w:r>
      <w:r w:rsidR="000F2DD6">
        <w:t xml:space="preserve"> related to the RAR window size</w:t>
      </w:r>
      <w:r w:rsidR="00900E2C">
        <w:t>.</w:t>
      </w:r>
      <w:r w:rsidR="000F2DD6">
        <w:t xml:space="preserve"> </w:t>
      </w:r>
      <w:r w:rsidR="00C175C8">
        <w:rPr>
          <w:lang w:val="en-US"/>
        </w:rPr>
        <w:t>In</w:t>
      </w:r>
      <w:r>
        <w:rPr>
          <w:lang w:val="en-US"/>
        </w:rPr>
        <w:t xml:space="preserve"> RAN1</w:t>
      </w:r>
      <w:r w:rsidR="00C175C8">
        <w:rPr>
          <w:lang w:val="en-US"/>
        </w:rPr>
        <w:t>#91</w:t>
      </w:r>
      <w:r>
        <w:rPr>
          <w:lang w:val="en-US"/>
        </w:rPr>
        <w:t xml:space="preserve"> </w:t>
      </w:r>
      <w:r w:rsidR="00C175C8">
        <w:rPr>
          <w:lang w:val="en-US"/>
        </w:rPr>
        <w:t xml:space="preserve">there was an </w:t>
      </w:r>
      <w:r>
        <w:rPr>
          <w:lang w:val="en-US"/>
        </w:rPr>
        <w:t>agreement that the RAR wi</w:t>
      </w:r>
      <w:r w:rsidR="000F2DD6">
        <w:rPr>
          <w:lang w:val="en-US"/>
        </w:rPr>
        <w:t>n</w:t>
      </w:r>
      <w:r>
        <w:rPr>
          <w:lang w:val="en-US"/>
        </w:rPr>
        <w:t xml:space="preserve">dow </w:t>
      </w:r>
      <w:r w:rsidR="000F2DD6">
        <w:rPr>
          <w:lang w:val="en-US"/>
        </w:rPr>
        <w:t xml:space="preserve">size </w:t>
      </w:r>
      <w:r>
        <w:rPr>
          <w:lang w:val="en-US"/>
        </w:rPr>
        <w:t>should be decided in RAN2</w:t>
      </w:r>
      <w:r w:rsidR="000F2DD6">
        <w:rPr>
          <w:lang w:val="en-US"/>
        </w:rPr>
        <w:t xml:space="preserve"> and should be specified with respect to the Msg2 SCS</w:t>
      </w:r>
      <w:r>
        <w:rPr>
          <w:lang w:val="en-US"/>
        </w:rPr>
        <w:t>:</w:t>
      </w:r>
    </w:p>
    <w:p w14:paraId="2F4F4765" w14:textId="77777777" w:rsidR="0020713E" w:rsidRDefault="0020713E" w:rsidP="0020713E">
      <w:pPr>
        <w:ind w:left="360"/>
        <w:rPr>
          <w:b/>
          <w:bCs/>
          <w:lang w:val="en-US" w:eastAsia="x-none"/>
        </w:rPr>
      </w:pPr>
      <w:r>
        <w:rPr>
          <w:highlight w:val="green"/>
          <w:lang w:val="en-US" w:eastAsia="x-none"/>
        </w:rPr>
        <w:t>Agreements</w:t>
      </w:r>
      <w:r>
        <w:rPr>
          <w:b/>
          <w:bCs/>
          <w:lang w:val="en-US" w:eastAsia="x-none"/>
        </w:rPr>
        <w:t>:</w:t>
      </w:r>
    </w:p>
    <w:p w14:paraId="0F72C416" w14:textId="77777777" w:rsidR="0020713E" w:rsidRDefault="0020713E" w:rsidP="0020713E">
      <w:pPr>
        <w:spacing w:after="180"/>
        <w:ind w:left="360" w:firstLine="360"/>
        <w:contextualSpacing/>
        <w:rPr>
          <w:lang w:val="en-US" w:eastAsia="sv-SE"/>
        </w:rPr>
      </w:pPr>
      <w:r>
        <w:rPr>
          <w:rFonts w:ascii="Times New Roman" w:hAnsi="Times New Roman"/>
          <w:lang w:val="en-US"/>
        </w:rPr>
        <w:t>…</w:t>
      </w:r>
    </w:p>
    <w:p w14:paraId="40D94407" w14:textId="77777777" w:rsidR="0020713E" w:rsidRDefault="0020713E" w:rsidP="0020713E">
      <w:pPr>
        <w:pStyle w:val="ListParagraph"/>
        <w:numPr>
          <w:ilvl w:val="0"/>
          <w:numId w:val="27"/>
        </w:numPr>
        <w:overflowPunct/>
        <w:autoSpaceDE/>
        <w:autoSpaceDN/>
        <w:adjustRightInd/>
        <w:spacing w:after="180"/>
        <w:ind w:left="1080"/>
        <w:jc w:val="left"/>
        <w:textAlignment w:val="auto"/>
      </w:pPr>
      <w:r w:rsidRPr="00900E2C">
        <w:rPr>
          <w:highlight w:val="yellow"/>
        </w:rPr>
        <w:t>RAR window is defined in terms of slot length with respect to Msg2 SCS</w:t>
      </w:r>
      <w:r>
        <w:t>.</w:t>
      </w:r>
    </w:p>
    <w:p w14:paraId="6A1397AF" w14:textId="77777777" w:rsidR="0020713E" w:rsidRDefault="0020713E" w:rsidP="0020713E">
      <w:pPr>
        <w:pStyle w:val="ListParagraph"/>
        <w:numPr>
          <w:ilvl w:val="1"/>
          <w:numId w:val="27"/>
        </w:numPr>
        <w:overflowPunct/>
        <w:autoSpaceDE/>
        <w:autoSpaceDN/>
        <w:adjustRightInd/>
        <w:spacing w:after="180"/>
        <w:ind w:left="1800"/>
        <w:jc w:val="left"/>
        <w:textAlignment w:val="auto"/>
      </w:pPr>
      <w:r>
        <w:t>Note: Exact duration of RAR window is decided in RAN2</w:t>
      </w:r>
    </w:p>
    <w:p w14:paraId="759846D5" w14:textId="0DEB86E6" w:rsidR="00D31D90" w:rsidRPr="00AD7ED4" w:rsidRDefault="00D31D90" w:rsidP="00D31D90">
      <w:pPr>
        <w:rPr>
          <w:lang w:val="en-US"/>
        </w:rPr>
      </w:pPr>
      <w:r>
        <w:t>This</w:t>
      </w:r>
      <w:r w:rsidR="006403B8">
        <w:t xml:space="preserve"> contribution addresses open issues regarding </w:t>
      </w:r>
      <w:r w:rsidR="00844EA3">
        <w:t>the RAR window length</w:t>
      </w:r>
      <w:r w:rsidR="006403B8">
        <w:t>.</w:t>
      </w:r>
    </w:p>
    <w:p w14:paraId="0527F82E" w14:textId="55AC429C" w:rsidR="004000E8" w:rsidRDefault="004000E8" w:rsidP="00CE0424">
      <w:pPr>
        <w:pStyle w:val="Heading1"/>
      </w:pPr>
      <w:bookmarkStart w:id="0" w:name="_Ref178064866"/>
      <w:r w:rsidRPr="00CE0424">
        <w:t>Discussion</w:t>
      </w:r>
      <w:bookmarkEnd w:id="0"/>
    </w:p>
    <w:p w14:paraId="7EF9237C" w14:textId="00616731" w:rsidR="00E650FD" w:rsidRDefault="00E650FD" w:rsidP="00E650FD">
      <w:pPr>
        <w:pStyle w:val="Heading2"/>
      </w:pPr>
      <w:r>
        <w:t>Minimum RAR window size</w:t>
      </w:r>
    </w:p>
    <w:p w14:paraId="5A1F4BEE" w14:textId="29BAF12F" w:rsidR="00E650FD" w:rsidRPr="00E650FD" w:rsidRDefault="00AD7ED4" w:rsidP="00E650FD">
      <w:pPr>
        <w:spacing w:after="0"/>
        <w:textAlignment w:val="center"/>
      </w:pPr>
      <w:r>
        <w:t xml:space="preserve">The </w:t>
      </w:r>
      <w:r w:rsidR="00617C63">
        <w:t>size</w:t>
      </w:r>
      <w:r>
        <w:t xml:space="preserve"> of the RAR window also has impact on Random access latency. </w:t>
      </w:r>
      <w:r w:rsidR="00E650FD" w:rsidRPr="00E650FD">
        <w:t xml:space="preserve">There are two different scenarios where we see that a too </w:t>
      </w:r>
      <w:r w:rsidR="00E650FD">
        <w:t>large</w:t>
      </w:r>
      <w:r w:rsidR="00E650FD" w:rsidRPr="00E650FD">
        <w:t xml:space="preserve"> RAR window </w:t>
      </w:r>
      <w:r w:rsidR="00E650FD">
        <w:t xml:space="preserve">size </w:t>
      </w:r>
      <w:r w:rsidR="00E650FD" w:rsidRPr="00E650FD">
        <w:t xml:space="preserve">is not desirable. This is especially important when we want to have a configurable case of low latency support in these scenarios: </w:t>
      </w:r>
    </w:p>
    <w:p w14:paraId="7DB0C58B" w14:textId="7A3308D8" w:rsidR="00E650FD" w:rsidRPr="00E650FD" w:rsidRDefault="006D27E9" w:rsidP="006D27E9">
      <w:pPr>
        <w:pStyle w:val="B1"/>
      </w:pPr>
      <w:r>
        <w:t>-</w:t>
      </w:r>
      <w:r>
        <w:tab/>
      </w:r>
      <w:r w:rsidR="00E650FD" w:rsidRPr="00E650FD">
        <w:t>When th</w:t>
      </w:r>
      <w:r w:rsidR="00E650FD">
        <w:t xml:space="preserve">e RAR is not received by the UE. In this </w:t>
      </w:r>
      <w:r>
        <w:t>case,</w:t>
      </w:r>
      <w:r w:rsidR="00E650FD">
        <w:t xml:space="preserve"> the UE does</w:t>
      </w:r>
      <w:r w:rsidR="00E650FD" w:rsidRPr="00E650FD">
        <w:t xml:space="preserve"> power ramping</w:t>
      </w:r>
      <w:r w:rsidR="00E650FD">
        <w:t xml:space="preserve"> and retransmits a preamble.</w:t>
      </w:r>
      <w:r w:rsidR="00E650FD" w:rsidRPr="00E650FD">
        <w:t xml:space="preserve"> If the RAR window is too long, this power ramping procedure will impact the overall time for the RACH latency. </w:t>
      </w:r>
    </w:p>
    <w:p w14:paraId="01976EC5" w14:textId="79D68780" w:rsidR="00E650FD" w:rsidRPr="00E650FD" w:rsidRDefault="006D27E9" w:rsidP="006D27E9">
      <w:pPr>
        <w:pStyle w:val="B1"/>
      </w:pPr>
      <w:r>
        <w:t>-</w:t>
      </w:r>
      <w:r>
        <w:tab/>
      </w:r>
      <w:r w:rsidR="00E650FD" w:rsidRPr="00E650FD">
        <w:t>When there is no beam correspondence at</w:t>
      </w:r>
      <w:r w:rsidR="00E650FD">
        <w:t xml:space="preserve"> the UE.</w:t>
      </w:r>
      <w:r w:rsidR="00E650FD" w:rsidRPr="00E650FD">
        <w:t xml:space="preserve"> </w:t>
      </w:r>
      <w:r w:rsidR="00E650FD">
        <w:t xml:space="preserve">In this </w:t>
      </w:r>
      <w:r>
        <w:t>case,</w:t>
      </w:r>
      <w:r w:rsidR="00E650FD" w:rsidRPr="00E650FD">
        <w:t xml:space="preserve"> the UE might need to do a beam-sweeping of PRACH preambles. A retransmission of PRACH preambles for CBRA is only allowed after the end of the RAR window. This </w:t>
      </w:r>
      <w:r w:rsidR="00AB3D99">
        <w:t>will</w:t>
      </w:r>
      <w:r w:rsidR="00AB3D99" w:rsidRPr="00E650FD">
        <w:t xml:space="preserve"> </w:t>
      </w:r>
      <w:r w:rsidR="00E650FD" w:rsidRPr="00E650FD">
        <w:t>take a lot of time</w:t>
      </w:r>
      <w:r w:rsidR="00AB3D99">
        <w:t xml:space="preserve"> if the RAR window size is not short</w:t>
      </w:r>
      <w:r w:rsidR="00E650FD" w:rsidRPr="00E650FD">
        <w:t xml:space="preserve"> and </w:t>
      </w:r>
      <w:r w:rsidR="0025562F">
        <w:t>will also impact</w:t>
      </w:r>
      <w:r w:rsidR="00E650FD" w:rsidRPr="00E650FD">
        <w:t xml:space="preserve"> </w:t>
      </w:r>
      <w:r w:rsidR="0025562F" w:rsidRPr="00E650FD">
        <w:t>the overall time for the RACH latency</w:t>
      </w:r>
      <w:r w:rsidR="00E650FD" w:rsidRPr="00E650FD">
        <w:t xml:space="preserve">. </w:t>
      </w:r>
    </w:p>
    <w:p w14:paraId="03EF5692" w14:textId="2EC476BD" w:rsidR="00AD7ED4" w:rsidRDefault="00AD7ED4" w:rsidP="00AD7ED4">
      <w:pPr>
        <w:pStyle w:val="BodyText"/>
      </w:pPr>
      <w:r>
        <w:lastRenderedPageBreak/>
        <w:t>The new short preamble formats agreed by RAN1 together with PRACH occasions every subframe would make it possible to</w:t>
      </w:r>
      <w:r w:rsidR="00744477">
        <w:t xml:space="preserve"> have a very fast</w:t>
      </w:r>
      <w:r>
        <w:t xml:space="preserve"> (re-)transmi</w:t>
      </w:r>
      <w:r w:rsidR="00744477">
        <w:t>ssion of the</w:t>
      </w:r>
      <w:r>
        <w:t xml:space="preserve"> preamble</w:t>
      </w:r>
      <w:r w:rsidR="00744477">
        <w:t>.</w:t>
      </w:r>
      <w:r>
        <w:t xml:space="preserve"> </w:t>
      </w:r>
      <w:r w:rsidR="00744477">
        <w:t>Using one of the</w:t>
      </w:r>
      <w:r w:rsidR="00744477" w:rsidRPr="00457DB7">
        <w:t xml:space="preserve"> ag</w:t>
      </w:r>
      <w:r w:rsidR="00744477">
        <w:t>reed short preamble formats w</w:t>
      </w:r>
      <w:r w:rsidR="00506870">
        <w:t>h</w:t>
      </w:r>
      <w:r w:rsidR="00744477">
        <w:t>ich is only a</w:t>
      </w:r>
      <w:r w:rsidR="00744477" w:rsidRPr="00457DB7">
        <w:t xml:space="preserve"> few OFDM symbols long, </w:t>
      </w:r>
      <w:r w:rsidR="00744477">
        <w:t>together with a</w:t>
      </w:r>
      <w:r w:rsidR="00744477" w:rsidRPr="00457DB7">
        <w:t xml:space="preserve"> configuration where the RAR window length is ½ slot, i.e. 7 OFDM symbols</w:t>
      </w:r>
      <w:r w:rsidR="00744477">
        <w:t xml:space="preserve"> would make it possible </w:t>
      </w:r>
      <w:r w:rsidR="00744477" w:rsidRPr="00457DB7">
        <w:t>to transmit both a PRACH preamble from UE and a RAR from gNB in every subframe</w:t>
      </w:r>
      <w:r w:rsidR="00744477">
        <w:t xml:space="preserve">. </w:t>
      </w:r>
      <w:r>
        <w:t xml:space="preserve">This would be beneficial in </w:t>
      </w:r>
      <w:r w:rsidR="0025562F">
        <w:t xml:space="preserve">the </w:t>
      </w:r>
      <w:r w:rsidR="006D27E9">
        <w:t>above-mentioned</w:t>
      </w:r>
      <w:r>
        <w:t xml:space="preserve"> case</w:t>
      </w:r>
      <w:r w:rsidR="0025562F">
        <w:t>s</w:t>
      </w:r>
      <w:r>
        <w:t xml:space="preserve"> of UL beam switching or low latency applications. </w:t>
      </w:r>
    </w:p>
    <w:p w14:paraId="0FD8C10F" w14:textId="53640BB1" w:rsidR="00AD7ED4" w:rsidRDefault="006D27E9" w:rsidP="00AD7ED4">
      <w:pPr>
        <w:pStyle w:val="Proposal"/>
      </w:pPr>
      <w:bookmarkStart w:id="1" w:name="_Toc498432688"/>
      <w:bookmarkStart w:id="2" w:name="_Toc498437877"/>
      <w:bookmarkStart w:id="3" w:name="_Toc498437906"/>
      <w:bookmarkStart w:id="4" w:name="_Toc498438177"/>
      <w:bookmarkStart w:id="5" w:name="_Toc498439055"/>
      <w:bookmarkStart w:id="6" w:name="_Toc498439706"/>
      <w:bookmarkStart w:id="7" w:name="_Toc498506688"/>
      <w:bookmarkStart w:id="8" w:name="_Toc498601638"/>
      <w:bookmarkStart w:id="9" w:name="_Toc498634059"/>
      <w:bookmarkStart w:id="10" w:name="_Toc502659631"/>
      <w:bookmarkStart w:id="11" w:name="_Toc503179196"/>
      <w:bookmarkStart w:id="12" w:name="_Toc503270218"/>
      <w:bookmarkStart w:id="13" w:name="_Toc503370305"/>
      <w:bookmarkStart w:id="14" w:name="_Toc503448706"/>
      <w:bookmarkStart w:id="15" w:name="_Toc503463416"/>
      <w:r>
        <w:rPr>
          <w:lang w:val="en-US"/>
        </w:rPr>
        <w:t>The m</w:t>
      </w:r>
      <w:r w:rsidR="00E650FD">
        <w:rPr>
          <w:lang w:val="en-US"/>
        </w:rPr>
        <w:t>inimum</w:t>
      </w:r>
      <w:r w:rsidR="00AD7ED4" w:rsidRPr="006E0F0C">
        <w:rPr>
          <w:lang w:val="en-US"/>
        </w:rPr>
        <w:t xml:space="preserve"> RAR window </w:t>
      </w:r>
      <w:r w:rsidR="00E650FD">
        <w:rPr>
          <w:lang w:val="en-US"/>
        </w:rPr>
        <w:t>size</w:t>
      </w:r>
      <w:r w:rsidR="00AD7ED4" w:rsidRPr="006E0F0C">
        <w:rPr>
          <w:lang w:val="en-US"/>
        </w:rPr>
        <w:t xml:space="preserve"> is ½ </w:t>
      </w:r>
      <w:r w:rsidR="005E049B">
        <w:rPr>
          <w:lang w:val="en-US"/>
        </w:rPr>
        <w:t>slot</w:t>
      </w:r>
      <w:r w:rsidR="00AD7ED4" w:rsidRPr="00CE0424">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9B3EEED" w14:textId="028506E7" w:rsidR="00F85858" w:rsidRDefault="00D00D1F" w:rsidP="00D00D1F">
      <w:pPr>
        <w:pStyle w:val="Heading2"/>
      </w:pPr>
      <w:r>
        <w:t>Possible</w:t>
      </w:r>
      <w:r w:rsidR="00F85858" w:rsidRPr="00981236">
        <w:t xml:space="preserve"> RAR window length</w:t>
      </w:r>
      <w:r>
        <w:t>s</w:t>
      </w:r>
    </w:p>
    <w:p w14:paraId="07E2B39B" w14:textId="549AEE97" w:rsidR="00F85858" w:rsidRPr="00A641DE" w:rsidRDefault="00DC7FD4" w:rsidP="00F85858">
      <w:pPr>
        <w:rPr>
          <w:lang w:val="en-US"/>
        </w:rPr>
      </w:pPr>
      <w:r>
        <w:rPr>
          <w:lang w:val="en-US"/>
        </w:rPr>
        <w:t xml:space="preserve">Since </w:t>
      </w:r>
      <w:r w:rsidR="005D2D96">
        <w:rPr>
          <w:lang w:val="en-US"/>
        </w:rPr>
        <w:t>it has been agreed that the maximum RAR window size is 10ms,</w:t>
      </w:r>
      <w:r w:rsidR="00900E2C">
        <w:rPr>
          <w:lang w:val="en-US"/>
        </w:rPr>
        <w:t xml:space="preserve"> the possible values between the minimum and maximum RAR window sizes must also be specified. </w:t>
      </w:r>
      <w:r w:rsidR="00F85858" w:rsidRPr="00A641DE">
        <w:rPr>
          <w:lang w:val="en-US"/>
        </w:rPr>
        <w:t xml:space="preserve">Having a long RAR window would be good from gNB perspective as it gives gNB large flexibility when to schedule RAR but this is not good from the perspective of latency of the RACH procedure.  </w:t>
      </w:r>
    </w:p>
    <w:p w14:paraId="08A9E642" w14:textId="628FCBAD" w:rsidR="00F85858" w:rsidRPr="00A641DE" w:rsidRDefault="00F85858" w:rsidP="00F85858">
      <w:pPr>
        <w:rPr>
          <w:lang w:val="en-US"/>
        </w:rPr>
      </w:pPr>
      <w:bookmarkStart w:id="16" w:name="_Toc498509685"/>
      <w:r w:rsidRPr="00A641DE">
        <w:rPr>
          <w:lang w:val="en-US"/>
        </w:rPr>
        <w:t>A number of different RAR window</w:t>
      </w:r>
      <w:r w:rsidR="00DC7FD4">
        <w:rPr>
          <w:lang w:val="en-US"/>
        </w:rPr>
        <w:t xml:space="preserve"> sizes</w:t>
      </w:r>
      <w:r w:rsidRPr="00A641DE">
        <w:rPr>
          <w:lang w:val="en-US"/>
        </w:rPr>
        <w:t xml:space="preserve"> can then be specified where the configurations can range between 0.5 slots up to </w:t>
      </w:r>
      <w:r w:rsidR="00900E2C">
        <w:rPr>
          <w:lang w:val="en-US"/>
        </w:rPr>
        <w:t>10</w:t>
      </w:r>
      <w:r w:rsidRPr="00A641DE">
        <w:rPr>
          <w:lang w:val="en-US"/>
        </w:rPr>
        <w:t xml:space="preserve"> slots</w:t>
      </w:r>
      <w:r w:rsidR="00900E2C">
        <w:rPr>
          <w:lang w:val="en-US"/>
        </w:rPr>
        <w:t xml:space="preserve"> in case of a RAR numerology of 15 </w:t>
      </w:r>
      <w:r w:rsidR="00671836">
        <w:rPr>
          <w:lang w:val="en-US"/>
        </w:rPr>
        <w:t>k</w:t>
      </w:r>
      <w:r w:rsidR="00900E2C">
        <w:rPr>
          <w:lang w:val="en-US"/>
        </w:rPr>
        <w:t>Hz</w:t>
      </w:r>
      <w:r w:rsidRPr="00A641DE">
        <w:rPr>
          <w:lang w:val="en-US"/>
        </w:rPr>
        <w:t>.</w:t>
      </w:r>
      <w:r w:rsidR="008846F7">
        <w:rPr>
          <w:lang w:val="en-US"/>
        </w:rPr>
        <w:t xml:space="preserve"> However, in case of a SCS of 240</w:t>
      </w:r>
      <w:r w:rsidR="006D27E9">
        <w:rPr>
          <w:lang w:val="en-US"/>
        </w:rPr>
        <w:t xml:space="preserve"> kHz</w:t>
      </w:r>
      <w:r w:rsidR="008846F7">
        <w:rPr>
          <w:lang w:val="en-US"/>
        </w:rPr>
        <w:t>, 160 slots are needed to reach</w:t>
      </w:r>
      <w:r w:rsidR="00192178">
        <w:rPr>
          <w:lang w:val="en-US"/>
        </w:rPr>
        <w:t xml:space="preserve"> </w:t>
      </w:r>
      <w:r w:rsidR="00DC7FD4">
        <w:rPr>
          <w:lang w:val="en-US"/>
        </w:rPr>
        <w:t xml:space="preserve">the </w:t>
      </w:r>
      <w:r w:rsidR="008846F7">
        <w:rPr>
          <w:lang w:val="en-US"/>
        </w:rPr>
        <w:t>10 ms RAR window size.</w:t>
      </w:r>
      <w:r w:rsidRPr="00A641DE">
        <w:rPr>
          <w:lang w:val="en-US"/>
        </w:rPr>
        <w:t xml:space="preserve"> In order to adjust for larger capacity need in NR as compared to LTE</w:t>
      </w:r>
      <w:r w:rsidR="008846F7">
        <w:rPr>
          <w:lang w:val="en-US"/>
        </w:rPr>
        <w:t xml:space="preserve"> and to handle 10 ms RAR window size for 15, 30, 60, 120 and 240</w:t>
      </w:r>
      <w:r w:rsidR="006D27E9">
        <w:rPr>
          <w:lang w:val="en-US"/>
        </w:rPr>
        <w:t xml:space="preserve"> </w:t>
      </w:r>
      <w:r w:rsidR="00671836">
        <w:rPr>
          <w:lang w:val="en-US"/>
        </w:rPr>
        <w:t>k</w:t>
      </w:r>
      <w:r w:rsidR="008846F7">
        <w:rPr>
          <w:lang w:val="en-US"/>
        </w:rPr>
        <w:t>Hz SCS</w:t>
      </w:r>
      <w:r w:rsidR="00192178">
        <w:rPr>
          <w:lang w:val="en-US"/>
        </w:rPr>
        <w:t>s, we propose an</w:t>
      </w:r>
      <w:r w:rsidRPr="00A641DE">
        <w:rPr>
          <w:lang w:val="en-US"/>
        </w:rPr>
        <w:t xml:space="preserve"> increased </w:t>
      </w:r>
      <w:r w:rsidR="00192178">
        <w:rPr>
          <w:lang w:val="en-US"/>
        </w:rPr>
        <w:t xml:space="preserve">number of </w:t>
      </w:r>
      <w:r w:rsidRPr="00A641DE">
        <w:rPr>
          <w:lang w:val="en-US"/>
        </w:rPr>
        <w:t xml:space="preserve">RAR window </w:t>
      </w:r>
      <w:r w:rsidR="00192178">
        <w:rPr>
          <w:lang w:val="en-US"/>
        </w:rPr>
        <w:t>size</w:t>
      </w:r>
      <w:r w:rsidRPr="00A641DE">
        <w:rPr>
          <w:lang w:val="en-US"/>
        </w:rPr>
        <w:t xml:space="preserve"> candidates as compared to LTE. </w:t>
      </w:r>
      <w:r w:rsidR="008846F7">
        <w:rPr>
          <w:lang w:val="en-US"/>
        </w:rPr>
        <w:t xml:space="preserve">One possible set of RAR window sizes that would handle from ½ slot up to 10 ms for </w:t>
      </w:r>
      <w:r w:rsidR="00192178">
        <w:rPr>
          <w:lang w:val="en-US"/>
        </w:rPr>
        <w:t>the above</w:t>
      </w:r>
      <w:r w:rsidR="008846F7">
        <w:rPr>
          <w:lang w:val="en-US"/>
        </w:rPr>
        <w:t xml:space="preserve"> SCSs would be {0.5, 1, 2, 4, 8, 10, 20, 40, 80, 160}</w:t>
      </w:r>
      <w:r w:rsidRPr="00A641DE">
        <w:rPr>
          <w:lang w:val="en-US"/>
        </w:rPr>
        <w:t>.</w:t>
      </w:r>
    </w:p>
    <w:p w14:paraId="78F32633" w14:textId="2D198449" w:rsidR="00F85858" w:rsidRDefault="00F85858" w:rsidP="00192178">
      <w:pPr>
        <w:pStyle w:val="Proposal"/>
        <w:rPr>
          <w:lang w:val="en-US"/>
        </w:rPr>
      </w:pPr>
      <w:bookmarkStart w:id="17" w:name="_Toc498669356"/>
      <w:bookmarkStart w:id="18" w:name="_Toc498670012"/>
      <w:bookmarkStart w:id="19" w:name="_Toc498693064"/>
      <w:bookmarkStart w:id="20" w:name="_Toc502659632"/>
      <w:bookmarkStart w:id="21" w:name="_Toc503179197"/>
      <w:bookmarkStart w:id="22" w:name="_Toc503270219"/>
      <w:bookmarkStart w:id="23" w:name="_Toc503370306"/>
      <w:bookmarkStart w:id="24" w:name="_Toc503448707"/>
      <w:bookmarkStart w:id="25" w:name="_Toc503463417"/>
      <w:r w:rsidRPr="00A641DE">
        <w:rPr>
          <w:lang w:val="en-US"/>
        </w:rPr>
        <w:t xml:space="preserve">Support RAR window </w:t>
      </w:r>
      <w:r w:rsidR="008846F7">
        <w:rPr>
          <w:lang w:val="en-US"/>
        </w:rPr>
        <w:t>size</w:t>
      </w:r>
      <w:r w:rsidRPr="00A641DE">
        <w:rPr>
          <w:lang w:val="en-US"/>
        </w:rPr>
        <w:t xml:space="preserve"> configurations of {0.5, 1, 2, 4, 8, 1</w:t>
      </w:r>
      <w:r w:rsidR="008846F7">
        <w:rPr>
          <w:lang w:val="en-US"/>
        </w:rPr>
        <w:t>0</w:t>
      </w:r>
      <w:r w:rsidRPr="00A641DE">
        <w:rPr>
          <w:lang w:val="en-US"/>
        </w:rPr>
        <w:t>, 2</w:t>
      </w:r>
      <w:r w:rsidR="008846F7">
        <w:rPr>
          <w:lang w:val="en-US"/>
        </w:rPr>
        <w:t>0, 40, 80, 160</w:t>
      </w:r>
      <w:r w:rsidRPr="00A641DE">
        <w:rPr>
          <w:lang w:val="en-US"/>
        </w:rPr>
        <w:t xml:space="preserve">} slots with a maximum length of 10 ms, where the length of the slot is determined by the RAR numerology as indicated in </w:t>
      </w:r>
      <w:r w:rsidR="006D27E9">
        <w:rPr>
          <w:lang w:val="en-US"/>
        </w:rPr>
        <w:t>System information</w:t>
      </w:r>
      <w:bookmarkEnd w:id="17"/>
      <w:bookmarkEnd w:id="18"/>
      <w:bookmarkEnd w:id="19"/>
      <w:bookmarkEnd w:id="20"/>
      <w:bookmarkEnd w:id="21"/>
      <w:bookmarkEnd w:id="22"/>
      <w:r w:rsidR="006D27E9">
        <w:rPr>
          <w:lang w:val="en-US"/>
        </w:rPr>
        <w:t>.</w:t>
      </w:r>
      <w:bookmarkEnd w:id="23"/>
      <w:bookmarkEnd w:id="24"/>
      <w:bookmarkEnd w:id="25"/>
    </w:p>
    <w:p w14:paraId="01D2BD48" w14:textId="6E319006" w:rsidR="006D27E9" w:rsidRPr="00A641DE" w:rsidRDefault="006D27E9" w:rsidP="006D27E9">
      <w:pPr>
        <w:pStyle w:val="BodyText"/>
        <w:rPr>
          <w:lang w:val="en-US"/>
        </w:rPr>
      </w:pPr>
      <w:r w:rsidRPr="00457DB7">
        <w:rPr>
          <w:lang w:val="en-US"/>
        </w:rPr>
        <w:t>There is a corresponding CR in [</w:t>
      </w:r>
      <w:r w:rsidR="00457DB7" w:rsidRPr="00457DB7">
        <w:rPr>
          <w:lang w:val="en-US"/>
        </w:rPr>
        <w:t>1</w:t>
      </w:r>
      <w:r w:rsidRPr="00457DB7">
        <w:rPr>
          <w:lang w:val="en-US"/>
        </w:rPr>
        <w:t>].</w:t>
      </w:r>
    </w:p>
    <w:p w14:paraId="3AD854F9" w14:textId="77777777" w:rsidR="00C01F33" w:rsidRPr="00CE0424" w:rsidRDefault="00C01F33" w:rsidP="00CE0424">
      <w:pPr>
        <w:pStyle w:val="Heading1"/>
      </w:pPr>
      <w:bookmarkStart w:id="26" w:name="_Toc498669283"/>
      <w:bookmarkStart w:id="27" w:name="_Toc498509812"/>
      <w:bookmarkStart w:id="28" w:name="_Toc498509852"/>
      <w:bookmarkStart w:id="29" w:name="_Toc498509981"/>
      <w:bookmarkStart w:id="30" w:name="_Toc498510020"/>
      <w:bookmarkStart w:id="31" w:name="_Toc498510117"/>
      <w:bookmarkStart w:id="32" w:name="_Toc498510228"/>
      <w:bookmarkStart w:id="33" w:name="_Toc498510289"/>
      <w:bookmarkStart w:id="34" w:name="_Toc498668628"/>
      <w:bookmarkStart w:id="35" w:name="_Toc498668719"/>
      <w:bookmarkStart w:id="36" w:name="_Toc498668924"/>
      <w:bookmarkStart w:id="37" w:name="_Toc498668970"/>
      <w:bookmarkStart w:id="38" w:name="_Toc498669009"/>
      <w:bookmarkStart w:id="39" w:name="_Toc498669150"/>
      <w:bookmarkStart w:id="40" w:name="_Toc498669192"/>
      <w:bookmarkStart w:id="41" w:name="_Toc494444312"/>
      <w:bookmarkStart w:id="42" w:name="_Toc494444366"/>
      <w:bookmarkStart w:id="43" w:name="_Toc494448061"/>
      <w:bookmarkStart w:id="44" w:name="_Toc494449141"/>
      <w:bookmarkStart w:id="45" w:name="_Toc494713375"/>
      <w:bookmarkStart w:id="46" w:name="_Toc494715381"/>
      <w:bookmarkStart w:id="47" w:name="_Toc494715574"/>
      <w:bookmarkStart w:id="48" w:name="_Toc494715675"/>
      <w:bookmarkStart w:id="49" w:name="_Toc494720354"/>
      <w:bookmarkStart w:id="50" w:name="_Toc494723647"/>
      <w:bookmarkStart w:id="51" w:name="_Toc494723758"/>
      <w:bookmarkStart w:id="52" w:name="_Toc494443877"/>
      <w:bookmarkStart w:id="53" w:name="_Toc494443918"/>
      <w:bookmarkStart w:id="54" w:name="_Toc494444025"/>
      <w:bookmarkStart w:id="55" w:name="_Toc494444009"/>
      <w:bookmarkStart w:id="56" w:name="_Toc494360116"/>
      <w:bookmarkStart w:id="57" w:name="_Toc494360402"/>
      <w:bookmarkStart w:id="58" w:name="_Toc494360528"/>
      <w:bookmarkStart w:id="59" w:name="_Toc494361488"/>
      <w:bookmarkStart w:id="60" w:name="_Toc494361612"/>
      <w:bookmarkStart w:id="61" w:name="_Toc494371957"/>
      <w:bookmarkStart w:id="62" w:name="_Toc494372041"/>
      <w:bookmarkStart w:id="63" w:name="_Toc494372299"/>
      <w:bookmarkStart w:id="64" w:name="_Toc494372354"/>
      <w:bookmarkStart w:id="65" w:name="_Toc494443792"/>
      <w:bookmarkStart w:id="66" w:name="_Toc494443879"/>
      <w:bookmarkStart w:id="67" w:name="_Toc494443920"/>
      <w:bookmarkStart w:id="68" w:name="_Toc494444027"/>
      <w:bookmarkStart w:id="69" w:name="_Toc492654681"/>
      <w:bookmarkStart w:id="70" w:name="_Toc492654716"/>
      <w:bookmarkStart w:id="71" w:name="_Toc492655139"/>
      <w:bookmarkStart w:id="72" w:name="_Toc492654682"/>
      <w:bookmarkStart w:id="73" w:name="_Toc492654717"/>
      <w:bookmarkStart w:id="74" w:name="_Toc492655140"/>
      <w:bookmarkStart w:id="75" w:name="_Toc492654683"/>
      <w:bookmarkStart w:id="76" w:name="_Toc492654718"/>
      <w:bookmarkStart w:id="77" w:name="_Toc492655141"/>
      <w:bookmarkStart w:id="78" w:name="_Toc492654684"/>
      <w:bookmarkStart w:id="79" w:name="_Toc492654719"/>
      <w:bookmarkStart w:id="80" w:name="_Toc492655142"/>
      <w:bookmarkStart w:id="81" w:name="_Toc492654685"/>
      <w:bookmarkStart w:id="82" w:name="_Toc492654720"/>
      <w:bookmarkStart w:id="83" w:name="_Toc492655143"/>
      <w:bookmarkStart w:id="84" w:name="_Toc492654686"/>
      <w:bookmarkStart w:id="85" w:name="_Toc492654721"/>
      <w:bookmarkStart w:id="86" w:name="_Toc492655144"/>
      <w:bookmarkEnd w:id="16"/>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CE0424">
        <w:t>Conclusion</w:t>
      </w:r>
    </w:p>
    <w:p w14:paraId="539566B4" w14:textId="5BE456CF" w:rsidR="000044A5" w:rsidRPr="006D27E9" w:rsidRDefault="008E065E">
      <w:pPr>
        <w:pStyle w:val="TOC1"/>
        <w:rPr>
          <w:b w:val="0"/>
        </w:rPr>
      </w:pPr>
      <w:r w:rsidRPr="006D27E9">
        <w:rPr>
          <w:b w:val="0"/>
        </w:rPr>
        <w:t xml:space="preserve">Based on the discussion in section </w:t>
      </w:r>
      <w:r w:rsidRPr="006D27E9">
        <w:rPr>
          <w:b w:val="0"/>
          <w:highlight w:val="cyan"/>
        </w:rPr>
        <w:fldChar w:fldCharType="begin"/>
      </w:r>
      <w:r w:rsidRPr="006D27E9">
        <w:rPr>
          <w:b w:val="0"/>
        </w:rPr>
        <w:instrText xml:space="preserve"> REF _Ref178064866 \r \h </w:instrText>
      </w:r>
      <w:r w:rsidR="006D27E9">
        <w:rPr>
          <w:b w:val="0"/>
          <w:highlight w:val="cyan"/>
        </w:rPr>
        <w:instrText xml:space="preserve"> \* MERGEFORMAT </w:instrText>
      </w:r>
      <w:r w:rsidRPr="006D27E9">
        <w:rPr>
          <w:b w:val="0"/>
          <w:highlight w:val="cyan"/>
        </w:rPr>
      </w:r>
      <w:r w:rsidRPr="006D27E9">
        <w:rPr>
          <w:b w:val="0"/>
          <w:highlight w:val="cyan"/>
        </w:rPr>
        <w:fldChar w:fldCharType="separate"/>
      </w:r>
      <w:r w:rsidR="009E4DBB" w:rsidRPr="006D27E9">
        <w:rPr>
          <w:b w:val="0"/>
        </w:rPr>
        <w:t>2</w:t>
      </w:r>
      <w:r w:rsidRPr="006D27E9">
        <w:rPr>
          <w:b w:val="0"/>
          <w:highlight w:val="cyan"/>
        </w:rPr>
        <w:fldChar w:fldCharType="end"/>
      </w:r>
      <w:r w:rsidRPr="006D27E9">
        <w:rPr>
          <w:b w:val="0"/>
        </w:rPr>
        <w:t xml:space="preserve"> we propose the following:</w:t>
      </w:r>
    </w:p>
    <w:p w14:paraId="51FBFCBF" w14:textId="77777777" w:rsidR="00141E05" w:rsidRPr="00141E05" w:rsidRDefault="008E065E">
      <w:pPr>
        <w:pStyle w:val="TOC1"/>
        <w:rPr>
          <w:rFonts w:asciiTheme="minorHAnsi" w:eastAsiaTheme="minorEastAsia" w:hAnsiTheme="minorHAnsi" w:cstheme="minorBidi"/>
          <w:b w:val="0"/>
          <w:sz w:val="22"/>
        </w:rPr>
      </w:pPr>
      <w:r>
        <w:rPr>
          <w:b w:val="0"/>
          <w:bCs/>
        </w:rPr>
        <w:fldChar w:fldCharType="begin"/>
      </w:r>
      <w:r>
        <w:rPr>
          <w:bCs/>
        </w:rPr>
        <w:instrText xml:space="preserve"> TOC \f \n \p " " \t "Proposal;1" </w:instrText>
      </w:r>
      <w:r>
        <w:rPr>
          <w:b w:val="0"/>
          <w:bCs/>
        </w:rPr>
        <w:fldChar w:fldCharType="separate"/>
      </w:r>
      <w:bookmarkStart w:id="87" w:name="_GoBack"/>
      <w:bookmarkEnd w:id="87"/>
      <w:r w:rsidR="00141E05">
        <w:t>Proposal 1</w:t>
      </w:r>
      <w:r w:rsidR="00141E05" w:rsidRPr="00141E05">
        <w:rPr>
          <w:rFonts w:asciiTheme="minorHAnsi" w:eastAsiaTheme="minorEastAsia" w:hAnsiTheme="minorHAnsi" w:cstheme="minorBidi"/>
          <w:b w:val="0"/>
          <w:sz w:val="22"/>
        </w:rPr>
        <w:tab/>
      </w:r>
      <w:r w:rsidR="00141E05" w:rsidRPr="00335757">
        <w:t>The minimum RAR window size is ½ slot</w:t>
      </w:r>
      <w:r w:rsidR="00141E05">
        <w:t>.</w:t>
      </w:r>
    </w:p>
    <w:p w14:paraId="4B1C0C92" w14:textId="77777777" w:rsidR="00141E05" w:rsidRPr="00141E05" w:rsidRDefault="00141E05">
      <w:pPr>
        <w:pStyle w:val="TOC1"/>
        <w:rPr>
          <w:rFonts w:asciiTheme="minorHAnsi" w:eastAsiaTheme="minorEastAsia" w:hAnsiTheme="minorHAnsi" w:cstheme="minorBidi"/>
          <w:b w:val="0"/>
          <w:sz w:val="22"/>
        </w:rPr>
      </w:pPr>
      <w:r w:rsidRPr="00335757">
        <w:t>Proposal 2</w:t>
      </w:r>
      <w:r w:rsidRPr="00141E05">
        <w:rPr>
          <w:rFonts w:asciiTheme="minorHAnsi" w:eastAsiaTheme="minorEastAsia" w:hAnsiTheme="minorHAnsi" w:cstheme="minorBidi"/>
          <w:b w:val="0"/>
          <w:sz w:val="22"/>
        </w:rPr>
        <w:tab/>
      </w:r>
      <w:r w:rsidRPr="00335757">
        <w:t>Support RAR window size configurations of {0.5, 1, 2, 4, 8, 10, 20, 40, 80, 160} slots with a maximum length of 10 ms, where the length of the slot is determined by the RAR numerology as indicated in System information.</w:t>
      </w:r>
    </w:p>
    <w:p w14:paraId="1D1D8BF5" w14:textId="58D08144" w:rsidR="008E065E" w:rsidRPr="00CE0424" w:rsidRDefault="008E065E" w:rsidP="008E065E">
      <w:pPr>
        <w:rPr>
          <w:b/>
          <w:bCs/>
        </w:rPr>
      </w:pPr>
      <w:r>
        <w:rPr>
          <w:b/>
          <w:bCs/>
        </w:rPr>
        <w:fldChar w:fldCharType="end"/>
      </w:r>
    </w:p>
    <w:p w14:paraId="5EE21C95" w14:textId="77777777" w:rsidR="00F507D1" w:rsidRPr="00CE0424" w:rsidRDefault="00F507D1" w:rsidP="00CE0424">
      <w:pPr>
        <w:pStyle w:val="Heading1"/>
      </w:pPr>
      <w:bookmarkStart w:id="88" w:name="_In-sequence_SDU_delivery"/>
      <w:bookmarkEnd w:id="88"/>
      <w:r w:rsidRPr="00CE0424">
        <w:t>References</w:t>
      </w:r>
    </w:p>
    <w:p w14:paraId="1434B694" w14:textId="5A9D3313" w:rsidR="00FD238F" w:rsidRPr="00457DB7" w:rsidRDefault="006D27E9" w:rsidP="00457DB7">
      <w:pPr>
        <w:pStyle w:val="Reference"/>
      </w:pPr>
      <w:bookmarkStart w:id="89" w:name="_Ref497140827"/>
      <w:bookmarkStart w:id="90" w:name="_Ref174151459"/>
      <w:bookmarkStart w:id="91" w:name="_Ref189809556"/>
      <w:r w:rsidRPr="00457DB7">
        <w:t>R2-18</w:t>
      </w:r>
      <w:r w:rsidR="00457DB7" w:rsidRPr="00457DB7">
        <w:t>00682, “Values for RA response window”, Ericsson, RAN2 AH NR#3, Vancouver, Canada, 22nd – 26th January 2018</w:t>
      </w:r>
    </w:p>
    <w:bookmarkEnd w:id="89"/>
    <w:bookmarkEnd w:id="90"/>
    <w:bookmarkEnd w:id="91"/>
    <w:p w14:paraId="43BE7845"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B1EB07" w14:textId="77777777" w:rsidR="00045D02" w:rsidRDefault="00045D02">
      <w:r>
        <w:separator/>
      </w:r>
    </w:p>
  </w:endnote>
  <w:endnote w:type="continuationSeparator" w:id="0">
    <w:p w14:paraId="4513109C" w14:textId="77777777" w:rsidR="00045D02" w:rsidRDefault="00045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DC4FD" w14:textId="5B4E18CD"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41E05">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41E05">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47137A" w14:textId="77777777" w:rsidR="00045D02" w:rsidRDefault="00045D02">
      <w:r>
        <w:separator/>
      </w:r>
    </w:p>
  </w:footnote>
  <w:footnote w:type="continuationSeparator" w:id="0">
    <w:p w14:paraId="1F39C268" w14:textId="77777777" w:rsidR="00045D02" w:rsidRDefault="00045D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8E5F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7EE5E5B"/>
    <w:multiLevelType w:val="hybridMultilevel"/>
    <w:tmpl w:val="E98E9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BD67CD"/>
    <w:multiLevelType w:val="hybridMultilevel"/>
    <w:tmpl w:val="41140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4B5891"/>
    <w:multiLevelType w:val="hybridMultilevel"/>
    <w:tmpl w:val="182CCC68"/>
    <w:lvl w:ilvl="0" w:tplc="04090001">
      <w:start w:val="1"/>
      <w:numFmt w:val="bullet"/>
      <w:lvlText w:val=""/>
      <w:lvlJc w:val="left"/>
      <w:pPr>
        <w:tabs>
          <w:tab w:val="num" w:pos="720"/>
        </w:tabs>
        <w:ind w:left="720" w:hanging="360"/>
      </w:pPr>
      <w:rPr>
        <w:rFonts w:ascii="Symbol" w:hAnsi="Symbol" w:hint="default"/>
      </w:rPr>
    </w:lvl>
    <w:lvl w:ilvl="1" w:tplc="5F106F06">
      <w:start w:val="1"/>
      <w:numFmt w:val="bullet"/>
      <w:lvlText w:val="–"/>
      <w:lvlJc w:val="left"/>
      <w:pPr>
        <w:tabs>
          <w:tab w:val="num" w:pos="1440"/>
        </w:tabs>
        <w:ind w:left="1440" w:hanging="360"/>
      </w:pPr>
      <w:rPr>
        <w:rFonts w:ascii="Arial" w:hAnsi="Arial" w:hint="default"/>
      </w:rPr>
    </w:lvl>
    <w:lvl w:ilvl="2" w:tplc="B4245BD6" w:tentative="1">
      <w:start w:val="1"/>
      <w:numFmt w:val="bullet"/>
      <w:lvlText w:val="–"/>
      <w:lvlJc w:val="left"/>
      <w:pPr>
        <w:tabs>
          <w:tab w:val="num" w:pos="2160"/>
        </w:tabs>
        <w:ind w:left="2160" w:hanging="360"/>
      </w:pPr>
      <w:rPr>
        <w:rFonts w:ascii="Arial" w:hAnsi="Arial" w:hint="default"/>
      </w:rPr>
    </w:lvl>
    <w:lvl w:ilvl="3" w:tplc="8EE6A72E" w:tentative="1">
      <w:start w:val="1"/>
      <w:numFmt w:val="bullet"/>
      <w:lvlText w:val="–"/>
      <w:lvlJc w:val="left"/>
      <w:pPr>
        <w:tabs>
          <w:tab w:val="num" w:pos="2880"/>
        </w:tabs>
        <w:ind w:left="2880" w:hanging="360"/>
      </w:pPr>
      <w:rPr>
        <w:rFonts w:ascii="Arial" w:hAnsi="Arial" w:hint="default"/>
      </w:rPr>
    </w:lvl>
    <w:lvl w:ilvl="4" w:tplc="245EAF60" w:tentative="1">
      <w:start w:val="1"/>
      <w:numFmt w:val="bullet"/>
      <w:lvlText w:val="–"/>
      <w:lvlJc w:val="left"/>
      <w:pPr>
        <w:tabs>
          <w:tab w:val="num" w:pos="3600"/>
        </w:tabs>
        <w:ind w:left="3600" w:hanging="360"/>
      </w:pPr>
      <w:rPr>
        <w:rFonts w:ascii="Arial" w:hAnsi="Arial" w:hint="default"/>
      </w:rPr>
    </w:lvl>
    <w:lvl w:ilvl="5" w:tplc="647A2F58" w:tentative="1">
      <w:start w:val="1"/>
      <w:numFmt w:val="bullet"/>
      <w:lvlText w:val="–"/>
      <w:lvlJc w:val="left"/>
      <w:pPr>
        <w:tabs>
          <w:tab w:val="num" w:pos="4320"/>
        </w:tabs>
        <w:ind w:left="4320" w:hanging="360"/>
      </w:pPr>
      <w:rPr>
        <w:rFonts w:ascii="Arial" w:hAnsi="Arial" w:hint="default"/>
      </w:rPr>
    </w:lvl>
    <w:lvl w:ilvl="6" w:tplc="9F60BCDA" w:tentative="1">
      <w:start w:val="1"/>
      <w:numFmt w:val="bullet"/>
      <w:lvlText w:val="–"/>
      <w:lvlJc w:val="left"/>
      <w:pPr>
        <w:tabs>
          <w:tab w:val="num" w:pos="5040"/>
        </w:tabs>
        <w:ind w:left="5040" w:hanging="360"/>
      </w:pPr>
      <w:rPr>
        <w:rFonts w:ascii="Arial" w:hAnsi="Arial" w:hint="default"/>
      </w:rPr>
    </w:lvl>
    <w:lvl w:ilvl="7" w:tplc="7A488ECA" w:tentative="1">
      <w:start w:val="1"/>
      <w:numFmt w:val="bullet"/>
      <w:lvlText w:val="–"/>
      <w:lvlJc w:val="left"/>
      <w:pPr>
        <w:tabs>
          <w:tab w:val="num" w:pos="5760"/>
        </w:tabs>
        <w:ind w:left="5760" w:hanging="360"/>
      </w:pPr>
      <w:rPr>
        <w:rFonts w:ascii="Arial" w:hAnsi="Arial" w:hint="default"/>
      </w:rPr>
    </w:lvl>
    <w:lvl w:ilvl="8" w:tplc="6B1C742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8CC7FF5"/>
    <w:multiLevelType w:val="hybridMultilevel"/>
    <w:tmpl w:val="6EA07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51107C"/>
    <w:multiLevelType w:val="hybridMultilevel"/>
    <w:tmpl w:val="0BCAB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16C364F"/>
    <w:multiLevelType w:val="hybridMultilevel"/>
    <w:tmpl w:val="C90667A6"/>
    <w:lvl w:ilvl="0" w:tplc="B606A1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23"/>
  </w:num>
  <w:num w:numId="3">
    <w:abstractNumId w:val="17"/>
  </w:num>
  <w:num w:numId="4">
    <w:abstractNumId w:val="18"/>
  </w:num>
  <w:num w:numId="5">
    <w:abstractNumId w:val="13"/>
  </w:num>
  <w:num w:numId="6">
    <w:abstractNumId w:val="20"/>
  </w:num>
  <w:num w:numId="7">
    <w:abstractNumId w:val="26"/>
  </w:num>
  <w:num w:numId="8">
    <w:abstractNumId w:val="14"/>
  </w:num>
  <w:num w:numId="9">
    <w:abstractNumId w:val="11"/>
  </w:num>
  <w:num w:numId="10">
    <w:abstractNumId w:val="3"/>
  </w:num>
  <w:num w:numId="11">
    <w:abstractNumId w:val="2"/>
  </w:num>
  <w:num w:numId="12">
    <w:abstractNumId w:val="1"/>
  </w:num>
  <w:num w:numId="13">
    <w:abstractNumId w:val="24"/>
  </w:num>
  <w:num w:numId="14">
    <w:abstractNumId w:val="0"/>
  </w:num>
  <w:num w:numId="15">
    <w:abstractNumId w:val="29"/>
  </w:num>
  <w:num w:numId="16">
    <w:abstractNumId w:val="21"/>
  </w:num>
  <w:num w:numId="17">
    <w:abstractNumId w:val="7"/>
  </w:num>
  <w:num w:numId="18">
    <w:abstractNumId w:val="16"/>
  </w:num>
  <w:num w:numId="19">
    <w:abstractNumId w:val="15"/>
  </w:num>
  <w:num w:numId="20">
    <w:abstractNumId w:val="12"/>
  </w:num>
  <w:num w:numId="21">
    <w:abstractNumId w:val="9"/>
  </w:num>
  <w:num w:numId="22">
    <w:abstractNumId w:val="10"/>
  </w:num>
  <w:num w:numId="23">
    <w:abstractNumId w:val="27"/>
  </w:num>
  <w:num w:numId="24">
    <w:abstractNumId w:val="8"/>
  </w:num>
  <w:num w:numId="2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8"/>
  </w:num>
  <w:num w:numId="27">
    <w:abstractNumId w:val="19"/>
  </w:num>
  <w:num w:numId="28">
    <w:abstractNumId w:val="30"/>
  </w:num>
  <w:num w:numId="29">
    <w:abstractNumId w:val="22"/>
  </w:num>
  <w:num w:numId="30">
    <w:abstractNumId w:val="25"/>
  </w:num>
  <w:num w:numId="31">
    <w:abstractNumId w:val="6"/>
  </w:num>
  <w:num w:numId="3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56F"/>
    <w:rsid w:val="000006E1"/>
    <w:rsid w:val="00002A37"/>
    <w:rsid w:val="000039F4"/>
    <w:rsid w:val="000044A5"/>
    <w:rsid w:val="00006446"/>
    <w:rsid w:val="00006896"/>
    <w:rsid w:val="00007CDC"/>
    <w:rsid w:val="00011B28"/>
    <w:rsid w:val="00015D15"/>
    <w:rsid w:val="00020A98"/>
    <w:rsid w:val="0002564D"/>
    <w:rsid w:val="00025ECA"/>
    <w:rsid w:val="000325B8"/>
    <w:rsid w:val="00034C15"/>
    <w:rsid w:val="00036BA1"/>
    <w:rsid w:val="000422E2"/>
    <w:rsid w:val="00042F22"/>
    <w:rsid w:val="000444EF"/>
    <w:rsid w:val="00045D02"/>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2DD6"/>
    <w:rsid w:val="000F3BE9"/>
    <w:rsid w:val="000F3F6C"/>
    <w:rsid w:val="000F6DF3"/>
    <w:rsid w:val="001005FF"/>
    <w:rsid w:val="00102CAE"/>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1E05"/>
    <w:rsid w:val="00151E23"/>
    <w:rsid w:val="001526E0"/>
    <w:rsid w:val="001551B5"/>
    <w:rsid w:val="001659C1"/>
    <w:rsid w:val="00171FD5"/>
    <w:rsid w:val="00173A8E"/>
    <w:rsid w:val="00177795"/>
    <w:rsid w:val="00180FE2"/>
    <w:rsid w:val="0018143F"/>
    <w:rsid w:val="00190AC1"/>
    <w:rsid w:val="00192178"/>
    <w:rsid w:val="0019341A"/>
    <w:rsid w:val="00197DF9"/>
    <w:rsid w:val="001A03A7"/>
    <w:rsid w:val="001A1987"/>
    <w:rsid w:val="001A2564"/>
    <w:rsid w:val="001A6173"/>
    <w:rsid w:val="001A6CBA"/>
    <w:rsid w:val="001B0D97"/>
    <w:rsid w:val="001B5A5D"/>
    <w:rsid w:val="001B756F"/>
    <w:rsid w:val="001C1CE5"/>
    <w:rsid w:val="001C3D2A"/>
    <w:rsid w:val="001D51BA"/>
    <w:rsid w:val="001D6342"/>
    <w:rsid w:val="001D6D53"/>
    <w:rsid w:val="001E58E2"/>
    <w:rsid w:val="001E7AED"/>
    <w:rsid w:val="001F3916"/>
    <w:rsid w:val="001F54C5"/>
    <w:rsid w:val="001F5558"/>
    <w:rsid w:val="001F662C"/>
    <w:rsid w:val="001F7074"/>
    <w:rsid w:val="00200490"/>
    <w:rsid w:val="00201F3A"/>
    <w:rsid w:val="00203F96"/>
    <w:rsid w:val="002069B2"/>
    <w:rsid w:val="0020713E"/>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562F"/>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0D82"/>
    <w:rsid w:val="003B159C"/>
    <w:rsid w:val="003B369F"/>
    <w:rsid w:val="003B36A3"/>
    <w:rsid w:val="003B43C1"/>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062"/>
    <w:rsid w:val="00402E2B"/>
    <w:rsid w:val="0040512B"/>
    <w:rsid w:val="00405CA5"/>
    <w:rsid w:val="00407CD3"/>
    <w:rsid w:val="00410134"/>
    <w:rsid w:val="00410B72"/>
    <w:rsid w:val="00410F18"/>
    <w:rsid w:val="0041263E"/>
    <w:rsid w:val="00413AAC"/>
    <w:rsid w:val="00421105"/>
    <w:rsid w:val="004242F4"/>
    <w:rsid w:val="00427248"/>
    <w:rsid w:val="00430E43"/>
    <w:rsid w:val="00437447"/>
    <w:rsid w:val="00441A92"/>
    <w:rsid w:val="00444F56"/>
    <w:rsid w:val="00446488"/>
    <w:rsid w:val="0044696E"/>
    <w:rsid w:val="004517AA"/>
    <w:rsid w:val="00452CAC"/>
    <w:rsid w:val="00457565"/>
    <w:rsid w:val="00457B71"/>
    <w:rsid w:val="00457DB7"/>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06870"/>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40F1"/>
    <w:rsid w:val="005A662D"/>
    <w:rsid w:val="005B35D7"/>
    <w:rsid w:val="005B392A"/>
    <w:rsid w:val="005B3AA3"/>
    <w:rsid w:val="005B591A"/>
    <w:rsid w:val="005B6F83"/>
    <w:rsid w:val="005C74FB"/>
    <w:rsid w:val="005D1602"/>
    <w:rsid w:val="005D2D96"/>
    <w:rsid w:val="005E049B"/>
    <w:rsid w:val="005E385F"/>
    <w:rsid w:val="005E5B81"/>
    <w:rsid w:val="005F2CB1"/>
    <w:rsid w:val="005F3025"/>
    <w:rsid w:val="005F618C"/>
    <w:rsid w:val="005F70BD"/>
    <w:rsid w:val="0060283C"/>
    <w:rsid w:val="00604F14"/>
    <w:rsid w:val="00611B83"/>
    <w:rsid w:val="00613257"/>
    <w:rsid w:val="00617C63"/>
    <w:rsid w:val="00620A71"/>
    <w:rsid w:val="00620D80"/>
    <w:rsid w:val="006234A6"/>
    <w:rsid w:val="00630001"/>
    <w:rsid w:val="006311B3"/>
    <w:rsid w:val="00631CA0"/>
    <w:rsid w:val="0063284C"/>
    <w:rsid w:val="00636398"/>
    <w:rsid w:val="006368D3"/>
    <w:rsid w:val="006377EC"/>
    <w:rsid w:val="006403B8"/>
    <w:rsid w:val="0064151F"/>
    <w:rsid w:val="00641533"/>
    <w:rsid w:val="0064208D"/>
    <w:rsid w:val="00643475"/>
    <w:rsid w:val="0064396A"/>
    <w:rsid w:val="0064624E"/>
    <w:rsid w:val="00650AB9"/>
    <w:rsid w:val="00655733"/>
    <w:rsid w:val="00655ACD"/>
    <w:rsid w:val="00655F7A"/>
    <w:rsid w:val="00656A92"/>
    <w:rsid w:val="00656DDE"/>
    <w:rsid w:val="00657117"/>
    <w:rsid w:val="0066011D"/>
    <w:rsid w:val="006607C0"/>
    <w:rsid w:val="006613A6"/>
    <w:rsid w:val="006627A2"/>
    <w:rsid w:val="006634E6"/>
    <w:rsid w:val="006655EE"/>
    <w:rsid w:val="00665EE9"/>
    <w:rsid w:val="00667EE7"/>
    <w:rsid w:val="00670922"/>
    <w:rsid w:val="00670BE1"/>
    <w:rsid w:val="00671836"/>
    <w:rsid w:val="0067218F"/>
    <w:rsid w:val="006741F2"/>
    <w:rsid w:val="00674CC3"/>
    <w:rsid w:val="00675C72"/>
    <w:rsid w:val="006771F9"/>
    <w:rsid w:val="006776D7"/>
    <w:rsid w:val="00681003"/>
    <w:rsid w:val="006817C9"/>
    <w:rsid w:val="00683ECE"/>
    <w:rsid w:val="00692569"/>
    <w:rsid w:val="00695FC2"/>
    <w:rsid w:val="00696949"/>
    <w:rsid w:val="00697052"/>
    <w:rsid w:val="006A46FB"/>
    <w:rsid w:val="006A5E28"/>
    <w:rsid w:val="006A697B"/>
    <w:rsid w:val="006A7AFF"/>
    <w:rsid w:val="006B0F01"/>
    <w:rsid w:val="006B1816"/>
    <w:rsid w:val="006B2099"/>
    <w:rsid w:val="006B50CF"/>
    <w:rsid w:val="006C03B8"/>
    <w:rsid w:val="006C5EC9"/>
    <w:rsid w:val="006C6059"/>
    <w:rsid w:val="006C7522"/>
    <w:rsid w:val="006D27E9"/>
    <w:rsid w:val="006D6F08"/>
    <w:rsid w:val="006E062C"/>
    <w:rsid w:val="006E0692"/>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57B"/>
    <w:rsid w:val="00727680"/>
    <w:rsid w:val="007348B1"/>
    <w:rsid w:val="007362A6"/>
    <w:rsid w:val="00736D7D"/>
    <w:rsid w:val="00740E58"/>
    <w:rsid w:val="00744477"/>
    <w:rsid w:val="007445A0"/>
    <w:rsid w:val="0074524B"/>
    <w:rsid w:val="00745967"/>
    <w:rsid w:val="00747D8B"/>
    <w:rsid w:val="00751228"/>
    <w:rsid w:val="007571E1"/>
    <w:rsid w:val="007604B2"/>
    <w:rsid w:val="00765281"/>
    <w:rsid w:val="00766BAD"/>
    <w:rsid w:val="007679E8"/>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745C"/>
    <w:rsid w:val="007B3D2D"/>
    <w:rsid w:val="007B50AE"/>
    <w:rsid w:val="007B51DF"/>
    <w:rsid w:val="007C05DD"/>
    <w:rsid w:val="007C3D18"/>
    <w:rsid w:val="007C60BF"/>
    <w:rsid w:val="007C6A07"/>
    <w:rsid w:val="007C75A1"/>
    <w:rsid w:val="007C77A5"/>
    <w:rsid w:val="007D04E5"/>
    <w:rsid w:val="007D280D"/>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5484"/>
    <w:rsid w:val="008376AC"/>
    <w:rsid w:val="008444E8"/>
    <w:rsid w:val="00844E80"/>
    <w:rsid w:val="00844EA3"/>
    <w:rsid w:val="00846FE7"/>
    <w:rsid w:val="00854F97"/>
    <w:rsid w:val="00856911"/>
    <w:rsid w:val="00863465"/>
    <w:rsid w:val="00866DA0"/>
    <w:rsid w:val="008677FD"/>
    <w:rsid w:val="008706D4"/>
    <w:rsid w:val="00870745"/>
    <w:rsid w:val="00870F8A"/>
    <w:rsid w:val="008719A4"/>
    <w:rsid w:val="00871D23"/>
    <w:rsid w:val="00873DB0"/>
    <w:rsid w:val="00874312"/>
    <w:rsid w:val="0087437C"/>
    <w:rsid w:val="00875CD7"/>
    <w:rsid w:val="00876B4D"/>
    <w:rsid w:val="00877F18"/>
    <w:rsid w:val="008846F7"/>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0E2C"/>
    <w:rsid w:val="00902350"/>
    <w:rsid w:val="0090336B"/>
    <w:rsid w:val="009053AA"/>
    <w:rsid w:val="00906939"/>
    <w:rsid w:val="00910B7D"/>
    <w:rsid w:val="00911DFB"/>
    <w:rsid w:val="009139D9"/>
    <w:rsid w:val="00914AD8"/>
    <w:rsid w:val="00914DB8"/>
    <w:rsid w:val="00916079"/>
    <w:rsid w:val="00917CE9"/>
    <w:rsid w:val="00920BF2"/>
    <w:rsid w:val="00920C34"/>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E4DBB"/>
    <w:rsid w:val="009F08F3"/>
    <w:rsid w:val="009F344F"/>
    <w:rsid w:val="00A03DA8"/>
    <w:rsid w:val="00A048A8"/>
    <w:rsid w:val="00A04F49"/>
    <w:rsid w:val="00A10B94"/>
    <w:rsid w:val="00A13E54"/>
    <w:rsid w:val="00A17F63"/>
    <w:rsid w:val="00A2052C"/>
    <w:rsid w:val="00A2193B"/>
    <w:rsid w:val="00A22506"/>
    <w:rsid w:val="00A2351A"/>
    <w:rsid w:val="00A264A9"/>
    <w:rsid w:val="00A27785"/>
    <w:rsid w:val="00A30187"/>
    <w:rsid w:val="00A3448A"/>
    <w:rsid w:val="00A36297"/>
    <w:rsid w:val="00A41E2B"/>
    <w:rsid w:val="00A4206D"/>
    <w:rsid w:val="00A45B74"/>
    <w:rsid w:val="00A51BA1"/>
    <w:rsid w:val="00A52E1D"/>
    <w:rsid w:val="00A61499"/>
    <w:rsid w:val="00A62A77"/>
    <w:rsid w:val="00A63483"/>
    <w:rsid w:val="00A657D7"/>
    <w:rsid w:val="00A660AC"/>
    <w:rsid w:val="00A66720"/>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3D99"/>
    <w:rsid w:val="00AB4AB8"/>
    <w:rsid w:val="00AB655E"/>
    <w:rsid w:val="00AC007F"/>
    <w:rsid w:val="00AC2ECD"/>
    <w:rsid w:val="00AC3119"/>
    <w:rsid w:val="00AC49FB"/>
    <w:rsid w:val="00AC5A10"/>
    <w:rsid w:val="00AD0AA3"/>
    <w:rsid w:val="00AD3F94"/>
    <w:rsid w:val="00AD4A5A"/>
    <w:rsid w:val="00AD541D"/>
    <w:rsid w:val="00AD7ED4"/>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1DEE"/>
    <w:rsid w:val="00B372AA"/>
    <w:rsid w:val="00B40445"/>
    <w:rsid w:val="00B410E6"/>
    <w:rsid w:val="00B41888"/>
    <w:rsid w:val="00B45A52"/>
    <w:rsid w:val="00B46175"/>
    <w:rsid w:val="00B6188F"/>
    <w:rsid w:val="00B664C7"/>
    <w:rsid w:val="00B739F6"/>
    <w:rsid w:val="00B81A6C"/>
    <w:rsid w:val="00B821DA"/>
    <w:rsid w:val="00B85DE5"/>
    <w:rsid w:val="00B90F73"/>
    <w:rsid w:val="00B93B59"/>
    <w:rsid w:val="00B9406A"/>
    <w:rsid w:val="00BA2280"/>
    <w:rsid w:val="00BA2A08"/>
    <w:rsid w:val="00BA56D2"/>
    <w:rsid w:val="00BA76E0"/>
    <w:rsid w:val="00BB2A25"/>
    <w:rsid w:val="00BB51E9"/>
    <w:rsid w:val="00BC0FDC"/>
    <w:rsid w:val="00BC3053"/>
    <w:rsid w:val="00BC4CD2"/>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75C8"/>
    <w:rsid w:val="00C2380E"/>
    <w:rsid w:val="00C24345"/>
    <w:rsid w:val="00C279B5"/>
    <w:rsid w:val="00C27C45"/>
    <w:rsid w:val="00C3719D"/>
    <w:rsid w:val="00C5087F"/>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4EE6"/>
    <w:rsid w:val="00CE0424"/>
    <w:rsid w:val="00CE7561"/>
    <w:rsid w:val="00CF1354"/>
    <w:rsid w:val="00CF3B1F"/>
    <w:rsid w:val="00CF3BF6"/>
    <w:rsid w:val="00CF625B"/>
    <w:rsid w:val="00CF687E"/>
    <w:rsid w:val="00D00D1F"/>
    <w:rsid w:val="00D0349B"/>
    <w:rsid w:val="00D10249"/>
    <w:rsid w:val="00D115C3"/>
    <w:rsid w:val="00D11897"/>
    <w:rsid w:val="00D13135"/>
    <w:rsid w:val="00D13E4E"/>
    <w:rsid w:val="00D239A7"/>
    <w:rsid w:val="00D23F47"/>
    <w:rsid w:val="00D31D90"/>
    <w:rsid w:val="00D36E71"/>
    <w:rsid w:val="00D37D87"/>
    <w:rsid w:val="00D40B33"/>
    <w:rsid w:val="00D4318F"/>
    <w:rsid w:val="00D438BF"/>
    <w:rsid w:val="00D440F8"/>
    <w:rsid w:val="00D50F97"/>
    <w:rsid w:val="00D54072"/>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C7FD4"/>
    <w:rsid w:val="00DD15AA"/>
    <w:rsid w:val="00DE5608"/>
    <w:rsid w:val="00DE58D0"/>
    <w:rsid w:val="00DE654F"/>
    <w:rsid w:val="00DF0B6E"/>
    <w:rsid w:val="00DF15E0"/>
    <w:rsid w:val="00DF3574"/>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019"/>
    <w:rsid w:val="00E64434"/>
    <w:rsid w:val="00E650FD"/>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47F81"/>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858"/>
    <w:rsid w:val="00F859D8"/>
    <w:rsid w:val="00F868F5"/>
    <w:rsid w:val="00F9056A"/>
    <w:rsid w:val="00F90F8D"/>
    <w:rsid w:val="00F916E7"/>
    <w:rsid w:val="00F92782"/>
    <w:rsid w:val="00F93AA9"/>
    <w:rsid w:val="00F96985"/>
    <w:rsid w:val="00F97838"/>
    <w:rsid w:val="00FA2BB3"/>
    <w:rsid w:val="00FB4C80"/>
    <w:rsid w:val="00FB6A6A"/>
    <w:rsid w:val="00FC7429"/>
    <w:rsid w:val="00FD07F6"/>
    <w:rsid w:val="00FD1EC8"/>
    <w:rsid w:val="00FD238F"/>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39D71F"/>
  <w15:chartTrackingRefBased/>
  <w15:docId w15:val="{71766902-D0DE-49CA-B1C5-14E8AEF9C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51BA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
    <w:next w:val="Normal"/>
    <w:link w:val="Heading1Char"/>
    <w:qFormat/>
    <w:rsid w:val="00A51BA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DO NOT USE_h2,h2,h21,H2,Head2A,2,UNDERRUBRIK 1-2"/>
    <w:basedOn w:val="Heading1"/>
    <w:next w:val="Normal"/>
    <w:qFormat/>
    <w:rsid w:val="00A51BA1"/>
    <w:pPr>
      <w:numPr>
        <w:ilvl w:val="1"/>
      </w:numPr>
      <w:pBdr>
        <w:top w:val="none" w:sz="0" w:space="0" w:color="auto"/>
      </w:pBdr>
      <w:spacing w:before="180"/>
      <w:outlineLvl w:val="1"/>
    </w:pPr>
    <w:rPr>
      <w:sz w:val="32"/>
      <w:szCs w:val="32"/>
    </w:rPr>
  </w:style>
  <w:style w:type="paragraph" w:styleId="Heading3">
    <w:name w:val="heading 3"/>
    <w:aliases w:val="Underrubrik2,H3,no break,Memo Heading 3"/>
    <w:basedOn w:val="Heading2"/>
    <w:next w:val="Normal"/>
    <w:qFormat/>
    <w:rsid w:val="00A51BA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51BA1"/>
    <w:pPr>
      <w:numPr>
        <w:ilvl w:val="3"/>
      </w:numPr>
      <w:outlineLvl w:val="3"/>
    </w:pPr>
    <w:rPr>
      <w:sz w:val="24"/>
      <w:szCs w:val="24"/>
    </w:rPr>
  </w:style>
  <w:style w:type="paragraph" w:styleId="Heading5">
    <w:name w:val="heading 5"/>
    <w:basedOn w:val="Heading4"/>
    <w:next w:val="Normal"/>
    <w:qFormat/>
    <w:rsid w:val="00A51BA1"/>
    <w:pPr>
      <w:numPr>
        <w:ilvl w:val="4"/>
      </w:numPr>
      <w:outlineLvl w:val="4"/>
    </w:pPr>
    <w:rPr>
      <w:sz w:val="22"/>
      <w:szCs w:val="22"/>
    </w:rPr>
  </w:style>
  <w:style w:type="paragraph" w:styleId="Heading6">
    <w:name w:val="heading 6"/>
    <w:basedOn w:val="Normal"/>
    <w:next w:val="Normal"/>
    <w:qFormat/>
    <w:rsid w:val="00A51BA1"/>
    <w:pPr>
      <w:keepNext/>
      <w:keepLines/>
      <w:numPr>
        <w:ilvl w:val="5"/>
        <w:numId w:val="1"/>
      </w:numPr>
      <w:spacing w:before="120"/>
      <w:outlineLvl w:val="5"/>
    </w:pPr>
    <w:rPr>
      <w:rFonts w:cs="Arial"/>
    </w:rPr>
  </w:style>
  <w:style w:type="paragraph" w:styleId="Heading7">
    <w:name w:val="heading 7"/>
    <w:basedOn w:val="Normal"/>
    <w:next w:val="Normal"/>
    <w:qFormat/>
    <w:rsid w:val="00A51BA1"/>
    <w:pPr>
      <w:keepNext/>
      <w:keepLines/>
      <w:numPr>
        <w:ilvl w:val="6"/>
        <w:numId w:val="1"/>
      </w:numPr>
      <w:spacing w:before="120"/>
      <w:outlineLvl w:val="6"/>
    </w:pPr>
    <w:rPr>
      <w:rFonts w:cs="Arial"/>
    </w:rPr>
  </w:style>
  <w:style w:type="paragraph" w:styleId="Heading8">
    <w:name w:val="heading 8"/>
    <w:basedOn w:val="Heading7"/>
    <w:next w:val="Normal"/>
    <w:qFormat/>
    <w:rsid w:val="00A51BA1"/>
    <w:pPr>
      <w:numPr>
        <w:ilvl w:val="7"/>
      </w:numPr>
      <w:outlineLvl w:val="7"/>
    </w:pPr>
  </w:style>
  <w:style w:type="paragraph" w:styleId="Heading9">
    <w:name w:val="heading 9"/>
    <w:basedOn w:val="Heading8"/>
    <w:next w:val="Normal"/>
    <w:qFormat/>
    <w:rsid w:val="00A51BA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1BA1"/>
    <w:pPr>
      <w:spacing w:before="180"/>
      <w:ind w:left="2693" w:hanging="2693"/>
    </w:pPr>
    <w:rPr>
      <w:b w:val="0"/>
      <w:bCs/>
    </w:rPr>
  </w:style>
  <w:style w:type="paragraph" w:styleId="TOC1">
    <w:name w:val="toc 1"/>
    <w:aliases w:val="Observation TOC2"/>
    <w:uiPriority w:val="39"/>
    <w:rsid w:val="00A51BA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1BA1"/>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A51BA1"/>
    <w:pPr>
      <w:spacing w:after="240"/>
      <w:jc w:val="center"/>
    </w:pPr>
    <w:rPr>
      <w:b/>
      <w:bCs/>
    </w:rPr>
  </w:style>
  <w:style w:type="paragraph" w:styleId="TOC5">
    <w:name w:val="toc 5"/>
    <w:aliases w:val="Observation TOC"/>
    <w:basedOn w:val="TOC4"/>
    <w:semiHidden/>
    <w:rsid w:val="00A51BA1"/>
    <w:pPr>
      <w:tabs>
        <w:tab w:val="right" w:pos="1701"/>
      </w:tabs>
      <w:ind w:left="1701" w:hanging="1701"/>
    </w:pPr>
  </w:style>
  <w:style w:type="paragraph" w:styleId="TOC4">
    <w:name w:val="toc 4"/>
    <w:basedOn w:val="TOC3"/>
    <w:semiHidden/>
    <w:rsid w:val="00A51BA1"/>
    <w:pPr>
      <w:ind w:left="1418" w:hanging="1418"/>
    </w:pPr>
  </w:style>
  <w:style w:type="paragraph" w:styleId="TOC3">
    <w:name w:val="toc 3"/>
    <w:basedOn w:val="TOC2"/>
    <w:semiHidden/>
    <w:rsid w:val="00A51BA1"/>
    <w:pPr>
      <w:ind w:left="1134" w:hanging="1134"/>
    </w:pPr>
  </w:style>
  <w:style w:type="paragraph" w:styleId="TOC2">
    <w:name w:val="toc 2"/>
    <w:basedOn w:val="TOC1"/>
    <w:semiHidden/>
    <w:rsid w:val="00A51BA1"/>
    <w:pPr>
      <w:keepNext w:val="0"/>
      <w:spacing w:before="0"/>
      <w:ind w:left="851" w:hanging="851"/>
    </w:pPr>
    <w:rPr>
      <w:szCs w:val="20"/>
    </w:rPr>
  </w:style>
  <w:style w:type="paragraph" w:styleId="Index2">
    <w:name w:val="index 2"/>
    <w:basedOn w:val="Index1"/>
    <w:semiHidden/>
    <w:rsid w:val="00A51BA1"/>
    <w:pPr>
      <w:ind w:left="284"/>
    </w:pPr>
  </w:style>
  <w:style w:type="paragraph" w:styleId="Index1">
    <w:name w:val="index 1"/>
    <w:basedOn w:val="Normal"/>
    <w:semiHidden/>
    <w:rsid w:val="00A51BA1"/>
    <w:pPr>
      <w:keepLines/>
      <w:spacing w:after="0"/>
    </w:pPr>
  </w:style>
  <w:style w:type="paragraph" w:styleId="DocumentMap">
    <w:name w:val="Document Map"/>
    <w:basedOn w:val="Normal"/>
    <w:semiHidden/>
    <w:rsid w:val="00A51BA1"/>
    <w:pPr>
      <w:shd w:val="clear" w:color="auto" w:fill="000080"/>
    </w:pPr>
    <w:rPr>
      <w:rFonts w:ascii="Tahoma" w:hAnsi="Tahoma" w:cs="Tahoma"/>
    </w:rPr>
  </w:style>
  <w:style w:type="paragraph" w:styleId="ListNumber2">
    <w:name w:val="List Number 2"/>
    <w:basedOn w:val="ListNumber"/>
    <w:rsid w:val="00A51BA1"/>
    <w:pPr>
      <w:ind w:left="851"/>
    </w:pPr>
  </w:style>
  <w:style w:type="paragraph" w:styleId="ListNumber">
    <w:name w:val="List Number"/>
    <w:basedOn w:val="List"/>
    <w:rsid w:val="00A51BA1"/>
  </w:style>
  <w:style w:type="paragraph" w:styleId="List">
    <w:name w:val="List"/>
    <w:basedOn w:val="Normal"/>
    <w:rsid w:val="00A51BA1"/>
    <w:pPr>
      <w:ind w:left="568" w:hanging="284"/>
    </w:pPr>
  </w:style>
  <w:style w:type="paragraph" w:styleId="Header">
    <w:name w:val="header"/>
    <w:rsid w:val="00A51BA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1BA1"/>
    <w:rPr>
      <w:b/>
      <w:bCs/>
      <w:position w:val="6"/>
      <w:sz w:val="16"/>
      <w:szCs w:val="16"/>
    </w:rPr>
  </w:style>
  <w:style w:type="paragraph" w:styleId="FootnoteText">
    <w:name w:val="footnote text"/>
    <w:basedOn w:val="Normal"/>
    <w:semiHidden/>
    <w:rsid w:val="00A51BA1"/>
    <w:pPr>
      <w:keepLines/>
      <w:spacing w:after="0"/>
      <w:ind w:left="454" w:hanging="454"/>
    </w:pPr>
    <w:rPr>
      <w:sz w:val="16"/>
      <w:szCs w:val="16"/>
    </w:rPr>
  </w:style>
  <w:style w:type="paragraph" w:customStyle="1" w:styleId="3GPPHeader">
    <w:name w:val="3GPP_Header"/>
    <w:basedOn w:val="Normal"/>
    <w:rsid w:val="00A51BA1"/>
    <w:pPr>
      <w:tabs>
        <w:tab w:val="left" w:pos="1701"/>
        <w:tab w:val="right" w:pos="9639"/>
      </w:tabs>
      <w:spacing w:after="240"/>
    </w:pPr>
    <w:rPr>
      <w:b/>
      <w:sz w:val="24"/>
    </w:rPr>
  </w:style>
  <w:style w:type="paragraph" w:styleId="TOC9">
    <w:name w:val="toc 9"/>
    <w:basedOn w:val="TOC8"/>
    <w:semiHidden/>
    <w:rsid w:val="00A51BA1"/>
    <w:pPr>
      <w:ind w:left="1418" w:hanging="1418"/>
    </w:pPr>
  </w:style>
  <w:style w:type="paragraph" w:styleId="TOC6">
    <w:name w:val="toc 6"/>
    <w:basedOn w:val="TOC5"/>
    <w:next w:val="Normal"/>
    <w:semiHidden/>
    <w:rsid w:val="00A51BA1"/>
    <w:pPr>
      <w:ind w:left="1985" w:hanging="1985"/>
    </w:pPr>
  </w:style>
  <w:style w:type="paragraph" w:styleId="TOC7">
    <w:name w:val="toc 7"/>
    <w:basedOn w:val="TOC6"/>
    <w:next w:val="Normal"/>
    <w:semiHidden/>
    <w:rsid w:val="00A51BA1"/>
    <w:pPr>
      <w:ind w:left="2268" w:hanging="2268"/>
    </w:pPr>
  </w:style>
  <w:style w:type="paragraph" w:styleId="ListBullet2">
    <w:name w:val="List Bullet 2"/>
    <w:basedOn w:val="ListBullet"/>
    <w:rsid w:val="00A51BA1"/>
    <w:pPr>
      <w:numPr>
        <w:numId w:val="6"/>
      </w:numPr>
    </w:pPr>
  </w:style>
  <w:style w:type="paragraph" w:styleId="ListBullet">
    <w:name w:val="List Bullet"/>
    <w:basedOn w:val="BodyText"/>
    <w:rsid w:val="00A51BA1"/>
    <w:pPr>
      <w:numPr>
        <w:numId w:val="5"/>
      </w:numPr>
    </w:pPr>
  </w:style>
  <w:style w:type="paragraph" w:styleId="ListBullet3">
    <w:name w:val="List Bullet 3"/>
    <w:basedOn w:val="ListBullet2"/>
    <w:rsid w:val="00A51BA1"/>
    <w:pPr>
      <w:numPr>
        <w:numId w:val="7"/>
      </w:numPr>
    </w:pPr>
  </w:style>
  <w:style w:type="paragraph" w:customStyle="1" w:styleId="EQ">
    <w:name w:val="EQ"/>
    <w:basedOn w:val="Normal"/>
    <w:next w:val="Normal"/>
    <w:rsid w:val="00A51BA1"/>
    <w:pPr>
      <w:keepLines/>
      <w:tabs>
        <w:tab w:val="center" w:pos="4536"/>
        <w:tab w:val="right" w:pos="9072"/>
      </w:tabs>
      <w:spacing w:after="180"/>
      <w:jc w:val="left"/>
    </w:pPr>
    <w:rPr>
      <w:noProof/>
      <w:lang w:eastAsia="en-US"/>
    </w:rPr>
  </w:style>
  <w:style w:type="paragraph" w:styleId="List2">
    <w:name w:val="List 2"/>
    <w:basedOn w:val="List"/>
    <w:rsid w:val="00A51BA1"/>
    <w:pPr>
      <w:ind w:left="851"/>
    </w:pPr>
  </w:style>
  <w:style w:type="paragraph" w:styleId="List3">
    <w:name w:val="List 3"/>
    <w:basedOn w:val="List2"/>
    <w:rsid w:val="00A51BA1"/>
    <w:pPr>
      <w:ind w:left="1135"/>
    </w:pPr>
  </w:style>
  <w:style w:type="paragraph" w:styleId="List4">
    <w:name w:val="List 4"/>
    <w:basedOn w:val="List3"/>
    <w:rsid w:val="00A51BA1"/>
    <w:pPr>
      <w:ind w:left="1418"/>
    </w:pPr>
  </w:style>
  <w:style w:type="paragraph" w:styleId="List5">
    <w:name w:val="List 5"/>
    <w:basedOn w:val="List4"/>
    <w:rsid w:val="00A51BA1"/>
    <w:pPr>
      <w:ind w:left="1702"/>
    </w:pPr>
  </w:style>
  <w:style w:type="paragraph" w:customStyle="1" w:styleId="EditorsNote">
    <w:name w:val="Editor's Note"/>
    <w:basedOn w:val="Normal"/>
    <w:rsid w:val="00A51BA1"/>
    <w:pPr>
      <w:keepLines/>
      <w:spacing w:after="180"/>
      <w:ind w:left="1135" w:hanging="851"/>
      <w:jc w:val="left"/>
    </w:pPr>
    <w:rPr>
      <w:color w:val="FF0000"/>
      <w:lang w:eastAsia="en-US"/>
    </w:rPr>
  </w:style>
  <w:style w:type="paragraph" w:styleId="ListBullet4">
    <w:name w:val="List Bullet 4"/>
    <w:basedOn w:val="ListBullet3"/>
    <w:rsid w:val="00A51BA1"/>
    <w:pPr>
      <w:numPr>
        <w:numId w:val="8"/>
      </w:numPr>
    </w:pPr>
  </w:style>
  <w:style w:type="paragraph" w:styleId="ListBullet5">
    <w:name w:val="List Bullet 5"/>
    <w:basedOn w:val="ListBullet4"/>
    <w:rsid w:val="00A51BA1"/>
    <w:pPr>
      <w:numPr>
        <w:numId w:val="4"/>
      </w:numPr>
    </w:pPr>
  </w:style>
  <w:style w:type="paragraph" w:styleId="Footer">
    <w:name w:val="footer"/>
    <w:basedOn w:val="Header"/>
    <w:semiHidden/>
    <w:rsid w:val="00A51BA1"/>
    <w:pPr>
      <w:jc w:val="center"/>
    </w:pPr>
    <w:rPr>
      <w:i/>
      <w:iCs/>
    </w:rPr>
  </w:style>
  <w:style w:type="paragraph" w:customStyle="1" w:styleId="Reference">
    <w:name w:val="Reference"/>
    <w:basedOn w:val="Normal"/>
    <w:rsid w:val="00A51BA1"/>
    <w:pPr>
      <w:numPr>
        <w:numId w:val="2"/>
      </w:numPr>
    </w:pPr>
  </w:style>
  <w:style w:type="paragraph" w:styleId="BalloonText">
    <w:name w:val="Balloon Text"/>
    <w:basedOn w:val="Normal"/>
    <w:semiHidden/>
    <w:rsid w:val="00A51BA1"/>
    <w:rPr>
      <w:rFonts w:ascii="Tahoma" w:hAnsi="Tahoma" w:cs="Tahoma"/>
      <w:sz w:val="16"/>
      <w:szCs w:val="16"/>
    </w:rPr>
  </w:style>
  <w:style w:type="character" w:styleId="PageNumber">
    <w:name w:val="page number"/>
    <w:basedOn w:val="DefaultParagraphFont"/>
    <w:semiHidden/>
    <w:rsid w:val="00A51BA1"/>
  </w:style>
  <w:style w:type="paragraph" w:styleId="BodyText">
    <w:name w:val="Body Text"/>
    <w:basedOn w:val="Normal"/>
    <w:link w:val="BodyTextChar"/>
    <w:rsid w:val="00A51BA1"/>
  </w:style>
  <w:style w:type="character" w:styleId="Hyperlink">
    <w:name w:val="Hyperlink"/>
    <w:uiPriority w:val="99"/>
    <w:rsid w:val="00A51BA1"/>
    <w:rPr>
      <w:color w:val="0000FF"/>
      <w:u w:val="single"/>
      <w:lang w:val="en-GB"/>
    </w:rPr>
  </w:style>
  <w:style w:type="character" w:styleId="FollowedHyperlink">
    <w:name w:val="FollowedHyperlink"/>
    <w:semiHidden/>
    <w:rsid w:val="00A51BA1"/>
    <w:rPr>
      <w:color w:val="FF0000"/>
      <w:u w:val="single"/>
    </w:rPr>
  </w:style>
  <w:style w:type="character" w:styleId="CommentReference">
    <w:name w:val="annotation reference"/>
    <w:rsid w:val="00A51BA1"/>
    <w:rPr>
      <w:sz w:val="16"/>
      <w:szCs w:val="16"/>
    </w:rPr>
  </w:style>
  <w:style w:type="paragraph" w:styleId="CommentText">
    <w:name w:val="annotation text"/>
    <w:basedOn w:val="Normal"/>
    <w:link w:val="CommentTextChar"/>
    <w:rsid w:val="00A51BA1"/>
  </w:style>
  <w:style w:type="paragraph" w:styleId="CommentSubject">
    <w:name w:val="annotation subject"/>
    <w:basedOn w:val="CommentText"/>
    <w:next w:val="CommentText"/>
    <w:semiHidden/>
    <w:rsid w:val="00A51BA1"/>
    <w:rPr>
      <w:b/>
      <w:bCs/>
    </w:rPr>
  </w:style>
  <w:style w:type="character" w:customStyle="1" w:styleId="Heading1Char">
    <w:name w:val="Heading 1 Char"/>
    <w:aliases w:val="H1 Char,h1 Char,app heading 1 Char,l1 Char,Memo Heading 1 Char,h11 Char,h12 Char,h13 Char,h14 Char,h15 Char,h16 Char"/>
    <w:link w:val="Heading1"/>
    <w:rsid w:val="00A51BA1"/>
    <w:rPr>
      <w:rFonts w:ascii="Arial" w:hAnsi="Arial" w:cs="Arial"/>
      <w:sz w:val="36"/>
      <w:szCs w:val="36"/>
      <w:lang w:val="en-GB" w:eastAsia="zh-CN"/>
    </w:rPr>
  </w:style>
  <w:style w:type="paragraph" w:customStyle="1" w:styleId="B1">
    <w:name w:val="B1"/>
    <w:basedOn w:val="List"/>
    <w:link w:val="B1Char"/>
    <w:rsid w:val="00A51BA1"/>
    <w:pPr>
      <w:spacing w:after="180"/>
      <w:jc w:val="left"/>
    </w:pPr>
    <w:rPr>
      <w:lang w:eastAsia="en-US"/>
    </w:rPr>
  </w:style>
  <w:style w:type="paragraph" w:customStyle="1" w:styleId="B2">
    <w:name w:val="B2"/>
    <w:basedOn w:val="List2"/>
    <w:rsid w:val="00A51BA1"/>
    <w:pPr>
      <w:spacing w:after="180"/>
      <w:jc w:val="left"/>
    </w:pPr>
    <w:rPr>
      <w:lang w:eastAsia="en-US"/>
    </w:rPr>
  </w:style>
  <w:style w:type="paragraph" w:customStyle="1" w:styleId="B3">
    <w:name w:val="B3"/>
    <w:basedOn w:val="List3"/>
    <w:rsid w:val="00A51BA1"/>
    <w:pPr>
      <w:spacing w:after="180"/>
      <w:jc w:val="left"/>
    </w:pPr>
    <w:rPr>
      <w:lang w:eastAsia="en-US"/>
    </w:rPr>
  </w:style>
  <w:style w:type="paragraph" w:customStyle="1" w:styleId="B4">
    <w:name w:val="B4"/>
    <w:basedOn w:val="List4"/>
    <w:rsid w:val="00A51BA1"/>
    <w:pPr>
      <w:spacing w:after="180"/>
      <w:jc w:val="left"/>
    </w:pPr>
    <w:rPr>
      <w:lang w:eastAsia="en-US"/>
    </w:rPr>
  </w:style>
  <w:style w:type="paragraph" w:customStyle="1" w:styleId="Proposal">
    <w:name w:val="Proposal"/>
    <w:basedOn w:val="Normal"/>
    <w:link w:val="ProposalChar"/>
    <w:rsid w:val="00A51BA1"/>
    <w:pPr>
      <w:numPr>
        <w:numId w:val="3"/>
      </w:numPr>
      <w:tabs>
        <w:tab w:val="clear" w:pos="1304"/>
        <w:tab w:val="left" w:pos="1701"/>
      </w:tabs>
      <w:ind w:left="1701" w:hanging="1701"/>
    </w:pPr>
    <w:rPr>
      <w:b/>
      <w:bCs/>
    </w:rPr>
  </w:style>
  <w:style w:type="character" w:customStyle="1" w:styleId="BodyTextChar">
    <w:name w:val="Body Text Char"/>
    <w:link w:val="BodyText"/>
    <w:rsid w:val="00A51BA1"/>
    <w:rPr>
      <w:rFonts w:ascii="Arial" w:hAnsi="Arial"/>
      <w:lang w:val="en-GB" w:eastAsia="zh-CN"/>
    </w:rPr>
  </w:style>
  <w:style w:type="paragraph" w:customStyle="1" w:styleId="B5">
    <w:name w:val="B5"/>
    <w:basedOn w:val="List5"/>
    <w:rsid w:val="00A51BA1"/>
    <w:pPr>
      <w:spacing w:after="180"/>
      <w:jc w:val="left"/>
    </w:pPr>
    <w:rPr>
      <w:lang w:eastAsia="en-US"/>
    </w:rPr>
  </w:style>
  <w:style w:type="paragraph" w:customStyle="1" w:styleId="EX">
    <w:name w:val="EX"/>
    <w:basedOn w:val="Normal"/>
    <w:rsid w:val="00A51BA1"/>
    <w:pPr>
      <w:keepLines/>
      <w:spacing w:after="180"/>
      <w:ind w:left="1702" w:hanging="1418"/>
      <w:jc w:val="left"/>
    </w:pPr>
    <w:rPr>
      <w:lang w:eastAsia="en-US"/>
    </w:rPr>
  </w:style>
  <w:style w:type="paragraph" w:customStyle="1" w:styleId="EW">
    <w:name w:val="EW"/>
    <w:basedOn w:val="EX"/>
    <w:rsid w:val="00A51BA1"/>
    <w:pPr>
      <w:spacing w:after="0"/>
    </w:pPr>
  </w:style>
  <w:style w:type="paragraph" w:customStyle="1" w:styleId="TAL">
    <w:name w:val="TAL"/>
    <w:basedOn w:val="Normal"/>
    <w:rsid w:val="00A51BA1"/>
    <w:pPr>
      <w:keepNext/>
      <w:keepLines/>
      <w:spacing w:after="0"/>
      <w:jc w:val="left"/>
    </w:pPr>
    <w:rPr>
      <w:sz w:val="18"/>
      <w:lang w:eastAsia="en-US"/>
    </w:rPr>
  </w:style>
  <w:style w:type="paragraph" w:customStyle="1" w:styleId="TAC">
    <w:name w:val="TAC"/>
    <w:basedOn w:val="TAL"/>
    <w:rsid w:val="00A51BA1"/>
    <w:pPr>
      <w:jc w:val="center"/>
    </w:pPr>
  </w:style>
  <w:style w:type="paragraph" w:customStyle="1" w:styleId="TAH">
    <w:name w:val="TAH"/>
    <w:basedOn w:val="TAC"/>
    <w:rsid w:val="00A51BA1"/>
    <w:rPr>
      <w:b/>
    </w:rPr>
  </w:style>
  <w:style w:type="paragraph" w:customStyle="1" w:styleId="TAN">
    <w:name w:val="TAN"/>
    <w:basedOn w:val="TAL"/>
    <w:rsid w:val="00A51BA1"/>
    <w:pPr>
      <w:ind w:left="851" w:hanging="851"/>
    </w:pPr>
  </w:style>
  <w:style w:type="paragraph" w:customStyle="1" w:styleId="TAR">
    <w:name w:val="TAR"/>
    <w:basedOn w:val="TAL"/>
    <w:rsid w:val="00A51BA1"/>
    <w:pPr>
      <w:jc w:val="right"/>
    </w:pPr>
  </w:style>
  <w:style w:type="paragraph" w:customStyle="1" w:styleId="TH">
    <w:name w:val="TH"/>
    <w:basedOn w:val="Normal"/>
    <w:link w:val="THChar"/>
    <w:rsid w:val="00A51BA1"/>
    <w:pPr>
      <w:keepNext/>
      <w:keepLines/>
      <w:spacing w:before="60" w:after="180"/>
      <w:jc w:val="center"/>
    </w:pPr>
    <w:rPr>
      <w:b/>
      <w:lang w:eastAsia="en-US"/>
    </w:rPr>
  </w:style>
  <w:style w:type="paragraph" w:customStyle="1" w:styleId="TF">
    <w:name w:val="TF"/>
    <w:basedOn w:val="TH"/>
    <w:link w:val="TFChar"/>
    <w:rsid w:val="00A51BA1"/>
    <w:pPr>
      <w:keepNext w:val="0"/>
      <w:spacing w:before="0" w:after="240"/>
    </w:pPr>
  </w:style>
  <w:style w:type="paragraph" w:customStyle="1" w:styleId="TT">
    <w:name w:val="TT"/>
    <w:basedOn w:val="Heading1"/>
    <w:next w:val="Normal"/>
    <w:rsid w:val="00A51BA1"/>
    <w:pPr>
      <w:numPr>
        <w:numId w:val="0"/>
      </w:numPr>
      <w:ind w:left="1134" w:hanging="1134"/>
      <w:outlineLvl w:val="9"/>
    </w:pPr>
    <w:rPr>
      <w:rFonts w:cs="Times New Roman"/>
      <w:szCs w:val="20"/>
      <w:lang w:eastAsia="en-US"/>
    </w:rPr>
  </w:style>
  <w:style w:type="paragraph" w:customStyle="1" w:styleId="ZA">
    <w:name w:val="ZA"/>
    <w:rsid w:val="00A51B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51B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51BA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51BA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51BA1"/>
  </w:style>
  <w:style w:type="paragraph" w:customStyle="1" w:styleId="ZH">
    <w:name w:val="ZH"/>
    <w:rsid w:val="00A51BA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51B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51BA1"/>
    <w:pPr>
      <w:framePr w:hRule="auto" w:wrap="notBeside" w:y="852"/>
    </w:pPr>
    <w:rPr>
      <w:i w:val="0"/>
      <w:sz w:val="40"/>
    </w:rPr>
  </w:style>
  <w:style w:type="paragraph" w:customStyle="1" w:styleId="ZU">
    <w:name w:val="ZU"/>
    <w:rsid w:val="00A51B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51BA1"/>
    <w:pPr>
      <w:framePr w:wrap="notBeside" w:y="16161"/>
    </w:pPr>
  </w:style>
  <w:style w:type="paragraph" w:customStyle="1" w:styleId="FP">
    <w:name w:val="FP"/>
    <w:basedOn w:val="Normal"/>
    <w:rsid w:val="00A51BA1"/>
    <w:pPr>
      <w:spacing w:after="0"/>
      <w:jc w:val="left"/>
    </w:pPr>
    <w:rPr>
      <w:lang w:eastAsia="en-US"/>
    </w:rPr>
  </w:style>
  <w:style w:type="paragraph" w:customStyle="1" w:styleId="Observation">
    <w:name w:val="Observation"/>
    <w:basedOn w:val="Proposal"/>
    <w:qFormat/>
    <w:rsid w:val="00A51BA1"/>
    <w:pPr>
      <w:numPr>
        <w:numId w:val="13"/>
      </w:numPr>
      <w:ind w:left="1701" w:hanging="1701"/>
    </w:pPr>
  </w:style>
  <w:style w:type="paragraph" w:styleId="TableofFigures">
    <w:name w:val="table of figures"/>
    <w:basedOn w:val="Normal"/>
    <w:next w:val="Normal"/>
    <w:uiPriority w:val="99"/>
    <w:rsid w:val="00A51BA1"/>
    <w:pPr>
      <w:ind w:left="1418" w:hanging="1418"/>
      <w:jc w:val="left"/>
    </w:pPr>
    <w:rPr>
      <w:b/>
    </w:rPr>
  </w:style>
  <w:style w:type="paragraph" w:customStyle="1" w:styleId="Doc-text2">
    <w:name w:val="Doc-text2"/>
    <w:basedOn w:val="Normal"/>
    <w:link w:val="Doc-text2Char"/>
    <w:qFormat/>
    <w:rsid w:val="00A51BA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51BA1"/>
    <w:rPr>
      <w:rFonts w:ascii="Arial" w:eastAsia="MS Mincho" w:hAnsi="Arial"/>
      <w:szCs w:val="24"/>
      <w:lang w:val="en-GB" w:eastAsia="en-GB"/>
    </w:rPr>
  </w:style>
  <w:style w:type="character" w:customStyle="1" w:styleId="CommentTextChar">
    <w:name w:val="Comment Text Char"/>
    <w:link w:val="CommentText"/>
    <w:rsid w:val="00AD7ED4"/>
    <w:rPr>
      <w:rFonts w:ascii="Arial" w:hAnsi="Arial"/>
      <w:lang w:val="en-GB" w:eastAsia="zh-CN"/>
    </w:rPr>
  </w:style>
  <w:style w:type="paragraph" w:styleId="ListParagraph">
    <w:name w:val="List Paragraph"/>
    <w:aliases w:val="- Bullets,목록 단락,リスト段落"/>
    <w:basedOn w:val="Normal"/>
    <w:link w:val="ListParagraphChar"/>
    <w:uiPriority w:val="34"/>
    <w:qFormat/>
    <w:rsid w:val="00AD7ED4"/>
    <w:pPr>
      <w:ind w:left="720"/>
      <w:contextualSpacing/>
    </w:pPr>
  </w:style>
  <w:style w:type="paragraph" w:customStyle="1" w:styleId="Guidance">
    <w:name w:val="Guidance"/>
    <w:basedOn w:val="Normal"/>
    <w:rsid w:val="003B43C1"/>
    <w:pPr>
      <w:overflowPunct/>
      <w:autoSpaceDE/>
      <w:autoSpaceDN/>
      <w:adjustRightInd/>
      <w:spacing w:after="180"/>
      <w:jc w:val="left"/>
      <w:textAlignment w:val="auto"/>
    </w:pPr>
    <w:rPr>
      <w:rFonts w:ascii="Times New Roman" w:eastAsia="Malgun Gothic" w:hAnsi="Times New Roman"/>
      <w:i/>
      <w:color w:val="0000FF"/>
      <w:lang w:eastAsia="en-US"/>
    </w:rPr>
  </w:style>
  <w:style w:type="character" w:customStyle="1" w:styleId="THChar">
    <w:name w:val="TH Char"/>
    <w:link w:val="TH"/>
    <w:rsid w:val="003B43C1"/>
    <w:rPr>
      <w:rFonts w:ascii="Arial" w:hAnsi="Arial"/>
      <w:b/>
      <w:lang w:val="en-GB"/>
    </w:rPr>
  </w:style>
  <w:style w:type="character" w:customStyle="1" w:styleId="B1Char">
    <w:name w:val="B1 Char"/>
    <w:link w:val="B1"/>
    <w:rsid w:val="003B43C1"/>
    <w:rPr>
      <w:rFonts w:ascii="Arial" w:hAnsi="Arial"/>
      <w:lang w:val="en-GB"/>
    </w:rPr>
  </w:style>
  <w:style w:type="character" w:customStyle="1" w:styleId="TFChar">
    <w:name w:val="TF Char"/>
    <w:link w:val="TF"/>
    <w:rsid w:val="003B43C1"/>
    <w:rPr>
      <w:rFonts w:ascii="Arial" w:hAnsi="Arial"/>
      <w:b/>
      <w:lang w:val="en-GB"/>
    </w:rPr>
  </w:style>
  <w:style w:type="paragraph" w:styleId="Revision">
    <w:name w:val="Revision"/>
    <w:hidden/>
    <w:uiPriority w:val="99"/>
    <w:semiHidden/>
    <w:rsid w:val="00C5087F"/>
    <w:rPr>
      <w:rFonts w:ascii="Arial" w:hAnsi="Arial"/>
      <w:lang w:val="en-GB" w:eastAsia="zh-CN"/>
    </w:rPr>
  </w:style>
  <w:style w:type="character" w:customStyle="1" w:styleId="ListParagraphChar">
    <w:name w:val="List Paragraph Char"/>
    <w:aliases w:val="- Bullets Char,목록 단락 Char,リスト段落 Char"/>
    <w:basedOn w:val="DefaultParagraphFont"/>
    <w:link w:val="ListParagraph"/>
    <w:uiPriority w:val="34"/>
    <w:qFormat/>
    <w:locked/>
    <w:rsid w:val="0020713E"/>
    <w:rPr>
      <w:rFonts w:ascii="Arial" w:hAnsi="Arial"/>
      <w:lang w:val="en-GB"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85858"/>
    <w:rPr>
      <w:rFonts w:ascii="Arial" w:hAnsi="Arial"/>
      <w:b/>
      <w:bCs/>
      <w:lang w:val="en-GB" w:eastAsia="zh-CN"/>
    </w:rPr>
  </w:style>
  <w:style w:type="character" w:customStyle="1" w:styleId="ProposalChar">
    <w:name w:val="Proposal Char"/>
    <w:link w:val="Proposal"/>
    <w:rsid w:val="00F85858"/>
    <w:rPr>
      <w:rFonts w:ascii="Arial" w:hAnsi="Arial"/>
      <w:b/>
      <w:bCs/>
      <w:lang w:val="en-GB" w:eastAsia="zh-CN"/>
    </w:rPr>
  </w:style>
  <w:style w:type="paragraph" w:customStyle="1" w:styleId="PL">
    <w:name w:val="PL"/>
    <w:link w:val="PLChar"/>
    <w:rsid w:val="00180F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180FE2"/>
    <w:rPr>
      <w:rFonts w:ascii="Courier New" w:hAnsi="Courier New"/>
      <w:noProof/>
      <w:sz w:val="16"/>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63579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ljach\Documents\NR\UP%20contribution\RAN2%23100\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5NUHHDQN7SK2-1476151046-15257</_dlc_DocId>
    <_dlc_DocIdUrl xmlns="f166a696-7b5b-4ccd-9f0c-ffde0cceec81">
      <Url>https://ericsson.sharepoint.com/sites/star/_layouts/15/DocIdRedir.aspx?ID=5NUHHDQN7SK2-1476151046-15257</Url>
      <Description>5NUHHDQN7SK2-1476151046-15257</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E0332E-182A-4409-8EE4-78F19FACF60F}">
  <ds:schemaRefs>
    <ds:schemaRef ds:uri="Microsoft.SharePoint.Taxonomy.ContentTypeSync"/>
  </ds:schemaRefs>
</ds:datastoreItem>
</file>

<file path=customXml/itemProps2.xml><?xml version="1.0" encoding="utf-8"?>
<ds:datastoreItem xmlns:ds="http://schemas.openxmlformats.org/officeDocument/2006/customXml" ds:itemID="{BC2E5D44-866D-4099-9A38-46B57CD302F2}">
  <ds:schemaRefs>
    <ds:schemaRef ds:uri="http://schemas.microsoft.com/sharepoint/events"/>
  </ds:schemaRefs>
</ds:datastoreItem>
</file>

<file path=customXml/itemProps3.xml><?xml version="1.0" encoding="utf-8"?>
<ds:datastoreItem xmlns:ds="http://schemas.openxmlformats.org/officeDocument/2006/customXml" ds:itemID="{8CAF6635-41C4-4437-81F1-822B66FE1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8C555C60-AECE-4044-ACF0-1023E3F3F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284</TotalTime>
  <Pages>2</Pages>
  <Words>715</Words>
  <Characters>3792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TDoc; Ericsson; 3GPP</cp:keywords>
  <cp:lastModifiedBy>Mats Folke</cp:lastModifiedBy>
  <cp:revision>19</cp:revision>
  <cp:lastPrinted>2018-01-02T09:21:00Z</cp:lastPrinted>
  <dcterms:created xsi:type="dcterms:W3CDTF">2018-01-02T08:05:00Z</dcterms:created>
  <dcterms:modified xsi:type="dcterms:W3CDTF">2018-01-11T18:48:00Z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9fdf7b3d-5bef-4cb4-87a8-370ec5386a57</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ies>
</file>